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3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за 2003 год по доходам в сумме 5 795,3 млн. рублей, по расходам в сумме 5 806,9 млн. рублей с превышением расходов над доходами в сумме 11,6 млн. рублей по следующим показателям: доходы бюджета Федерального фонда обязательного медицинского страхования за 2003 год согласно приложению 1 к настоящему Федеральному закону; структура расходов бюджета Федерального фонда обязательного медицинского страхования за 2003 год согласно приложению 2 к настоящему Федеральному закону; источники внутреннего финансирования дефицита бюджета Федерального фонда обязательного медицинского страхования в 2003 году согласно приложению 3 к настоящему Федеральному закон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