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бюджетной классификации Российской Федерации" и Бюджетный кодекс Российской Федерации</w:t>
      </w:r>
    </w:p>
    <w:p>
      <w:r>
        <w:rPr>
          <w:b/>
        </w:rPr>
        <w:t>Статья 1</w:t>
      </w:r>
    </w:p>
    <w:p>
      <w:r>
        <w:t>(Утратила силу - Федеральный закон от 26.04.2007 № 63-ФЗ)</w:t>
      </w:r>
    </w:p>
    <w:p>
      <w:r>
        <w:rPr>
          <w:b/>
        </w:rPr>
        <w:t>Статья 2</w:t>
      </w:r>
    </w:p>
    <w:p>
      <w:r>
        <w:t>Внести в Бюджетный кодекс Российской Федерации (Собрание законодательства Российской Федерации, 1998, № 31, ст. 3823) следующие изменения</w:t>
      </w:r>
    </w:p>
    <w:p>
      <w:r>
        <w:t>в статье 20: часть вторую изложить в следующей редакции: "Классификация доходов бюджетов Российской Федерации включает в себя код администратора поступлений в бюджет, группы, подгруппы, статьи, подстатьи, элементы, программы (подпрограммы) и коды экономической классификации доходов."; дополнить частью третьей следующего содержания: "Экономическая классификация доходов является группировкой операций сектора государственного управления по их экономическому содержанию."</w:t>
      </w:r>
    </w:p>
    <w:p>
      <w:r>
        <w:t>статью 23 дополнить частями второй - четвертой следующего содержания: "Классификация источников внутреннего финансирования дефицитов бюджетов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внутреннего финансирования дефицитов бюджетов, код администратора источников внутреннего финансирования дефицитов бюджетов. Классификация источников внешнего финансирования дефицитов федерального бюджета и бюджетов субъектов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внешнего финансирования дефицитов бюджетов, код администратора источников внешнего финансирования дефицитов бюджетов. Экономическая классификация источников финансирования дефицитов бюджетов является группировкой операций сектора государственного управления по их экономическому содержанию."</w:t>
      </w:r>
    </w:p>
    <w:p>
      <w:r>
        <w:rPr>
          <w:b/>
        </w:rPr>
        <w:t>Статья 3</w:t>
      </w:r>
    </w:p>
    <w:p>
      <w:r>
        <w:t>Приостановить с 1 января 2005 года по 31 декабря 2005 года действие части второй статьи 24 Бюджетного кодекса Российской Федерации (Собрание законодательства Российской Федерации, 1998, № 31, ст. 3823; 2003, № 50, ст. 4844).</w:t>
      </w:r>
    </w:p>
    <w:p>
      <w:r>
        <w:rPr>
          <w:b/>
        </w:rPr>
        <w:t>Статья 4</w:t>
      </w:r>
    </w:p>
    <w:p>
      <w:r>
        <w:t>Признать утратившими силу</w:t>
      </w:r>
    </w:p>
    <w:p>
      <w:r>
        <w:t>пункт 1, абзацы второй и третий пункта 2, пункт 12 статьи 1 Федерального закона от 8 августа 2001 года № 127-ФЗ "О внесении изменений и дополнений в Федеральный закон "О бюджетной классификации Российской Федерации" (Собрание законодательства Российской Федерации, 2001, № 33, ст. 3437)</w:t>
      </w:r>
    </w:p>
    <w:p>
      <w:r>
        <w:t>абзацы тринадцатый и четырнадцатый пункта 1, пункты 13 и 14 статьи 1 Федерального закона от 7 мая 2002 года № 51-ФЗ "О внесении изменений и дополнений в Федеральный закон "О бюджетной классификации Российской Федерации" (Собрание законодательства Российской Федерации, 2002, № 19, ст. 1796)</w:t>
      </w:r>
    </w:p>
    <w:p>
      <w:r>
        <w:t>пункты 10 и 11 статьи 1 Федерального закона от 6 мая 2003 года № 53-ФЗ "О внесении изменений и дополнений в Федеральный закон "О бюджетной классификации Российской Федерации" (Собрание законодательства Российской Федерации, 2003, № 19, ст. 1751)</w:t>
      </w:r>
    </w:p>
    <w:p>
      <w:r>
        <w:t>пункты 8 и 9 статьи 1 Федерального закона от 26 мая 2004 года № 45-ФЗ "О внесении изменений в Федеральный закон "О бюджетной классификации Российской Федерации" (Собрание законодательства Российской Федерации, 2004, № 22, ст. 2095)</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настоящего Федерального закона распространяется на отношения, возникающие при составлении и исполнении бюджетов всех уровней, начиная с бюджетов на 2005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