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введении в действие положений Уголовного кодекса Российской Федерации и Уголовно-исполнительного кодекса Российской Федерации о наказании в виде обязательных работ</w:t>
      </w:r>
    </w:p>
    <w:p>
      <w:r>
        <w:rPr>
          <w:b/>
        </w:rPr>
        <w:t>Статья 1</w:t>
      </w:r>
    </w:p>
    <w:p>
      <w:r>
        <w:t>Ввести в действие положения Уголовного кодекса Российской Федерации (Собрание законодательства Российской Федерации, 1996, № 25, ст. 2954; 1998, № 26, ст. 3012; 2001, № 13, ст. 1140; № 47, ст. 4404; № 53, ст. 5028; 2002, № 10, ст. 966; № 26, ст. 2518; 2003, № 11, ст. 954; № 15, ст. 1304; № 27, ст. 2708; № 50, ст. 4848, 4855; 2004, № 30, ст. 3091) о наказании в виде обязательных работ.</w:t>
      </w:r>
    </w:p>
    <w:p>
      <w:r>
        <w:rPr>
          <w:b/>
        </w:rPr>
        <w:t>Статья 2</w:t>
      </w:r>
    </w:p>
    <w:p>
      <w:r>
        <w:t>Ввести в действие положения Уголовно-исполнительного кодекса Российской Федерации (Собрание законодательства Российской Федерации, 1997, № 2, ст. 198; 2001, № 11, ст. 1002; 2003, № 24, ст. 2250; № 50, ст. 4847) о наказании в виде обязательных работ.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