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государственных пособиях гражданам, имеющим детей"</w:t>
      </w:r>
    </w:p>
    <w:p>
      <w:r>
        <w:rPr>
          <w:b/>
        </w:rPr>
        <w:t>Статья 1</w:t>
      </w:r>
    </w:p>
    <w:p>
      <w:r>
        <w:t>Внести в статью 12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№ 48, ст. 4566; 2000, № 33, ст. 3348; 2001, № 53, ст. 5017) изменение, заменив слова "4 500 рублей" словами "6 000 рублей".</w:t>
      </w:r>
    </w:p>
    <w:p>
      <w:r>
        <w:rPr>
          <w:b/>
        </w:rPr>
        <w:t>Статья 2</w:t>
      </w:r>
    </w:p>
    <w:p>
      <w:r>
        <w:t>Финансирование расходов, предусмотренных настоящим Федеральным законом, осуществляется за счет средств федерального бюджета и бюджета Фонда социального страхования Российской Федерации в соответствии со статьей 4 Федерального закона от 19 мая 1995 года № 81-ФЗ "О государственных пособиях гражданам, имеющим детей".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