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Об исполнении федерального бюджета за 2003 год</w:t>
      </w:r>
    </w:p>
    <w:p>
      <w:r>
        <w:rPr>
          <w:b/>
        </w:rPr>
        <w:t>Статья 1</w:t>
      </w:r>
    </w:p>
    <w:p>
      <w:r>
        <w:t>Утвердить отчет об исполнении федерального бюджета за 2003 год по доходам в сумме 2 586 191 200,4 тыс. рублей и по расходам в сумме 2 358 546 300,4 тыс. рублей с превышением доходов над расходами (профицит федерального бюджета) в сумме 227 644 900,0 тыс. рублей и со следующими показателями: по доходам федерального бюджета за 2003 год согласно приложению 1 к настоящему Федеральному закону; по ведомственной структуре расходов федерального бюджета за 2003 год согласно приложениям 2, 3 (секретно) и 4 (совершенно секретно) к настоящему Федеральному закону; по распределению расходов федерального бюджета за 2003 год по разделам и подразделам функциональной классификации расходов бюджетов Российской Федерации согласно приложению 5 к настоящему Федеральному закону; по распределению расходов федерального бюджета за 2003 год по разделам, подразделам, целевым статьям, видам расходов функциональной классификации расходов бюджетов Российской Федерации согласно приложениям 6 и 7 (секретно) к настоящему Федеральному закону; по источникам внутреннего финансирования дефицита федерального бюджета за 2003 год согласно приложению 8 к настоящему Федеральному закону; по источникам внешнего финансирования дефицита федерального бюджета за 2003 год согласно приложению 9 к настоящему Федеральному закону.</w:t>
      </w:r>
    </w:p>
    <w:p>
      <w:r>
        <w:rPr>
          <w:b/>
        </w:rPr>
        <w:t>Статья 2</w:t>
      </w:r>
    </w:p>
    <w:p>
      <w:r>
        <w:t>Настоящий Федеральный закон вступает в силу со дня его официального опубликования.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