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Тере-Хольского районного суда Республики Тыва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Тере-Хольский районный суд Республики Тыва</w:t>
      </w:r>
    </w:p>
    <w:p>
      <w:r>
        <w:t>установить, что юрисдикция Тере-Хольского районного суда Республики Тыва распространяется на территорию Тере-Хольского кожууна (сельского района) Республики Тыва в границах, существующих на момент вступления в силу настоящего Федерального закона</w:t>
      </w:r>
    </w:p>
    <w:p>
      <w:r>
        <w:t>установить, что юрисдикция Кызылского районного суда Республики Тыва распространяется на территорию Кызылского кожууна (сельского района) Республики Тыва в границах, существующих на момент вступления в силу настоящего Федерального закона</w:t>
      </w:r>
    </w:p>
    <w:p>
      <w:r>
        <w:t>Судебному департаменту при Верховном Суде Российской Федерации в трехмесячный срок принять меры по организационному обеспечению деятельности Тере-Хольского районного суда Республики Тыва</w:t>
      </w:r>
    </w:p>
    <w:p>
      <w:r>
        <w:t>финансирование расходов на содержание Тере-Хольского районного суда Республики Тыва осуществляется за счет средств федерального бюджета, выделяемых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и 3 статьи 1 настоящего Федерального закона</w:t>
      </w:r>
    </w:p>
    <w:p>
      <w:r>
        <w:rPr>
          <w:b/>
        </w:rPr>
        <w:t xml:space="preserve">2. </w:t>
      </w:r>
      <w:r>
        <w:t>Пункты 2 и 3 статьи 1 настоящего Федерального закона вступают в силу по истечении трех месяцев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