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182 части второй Налогового кодекса Российской Федерации</w:t>
      </w:r>
    </w:p>
    <w:p>
      <w:r>
        <w:rPr>
          <w:b/>
        </w:rPr>
        <w:t>Статья 1</w:t>
      </w:r>
    </w:p>
    <w:p>
      <w:r>
        <w:t>Внести в пункт 1 статьи 182 части второй Налогового кодекса Российской Федерации (Собрание законодательства Российской Федерации, 2000, N 32, ст. 3340; 2001, N 1, ст. 18; N 33, ст. 3421, 3429; 2002, N 30, ст. 3027; 2003, N 1, ст. 6; N 28, ст. 2886) следующие изменения</w:t>
      </w:r>
    </w:p>
    <w:p>
      <w:r>
        <w:t>подпункт 2 после слова "оприходование" дополнить словами "на территории Российской Федерации"</w:t>
      </w:r>
    </w:p>
    <w:p>
      <w:r>
        <w:t>абзац первый подпункта 3 после слова "получение" дополнить словами "на территории Российской Федерации"</w:t>
      </w:r>
    </w:p>
    <w:p>
      <w:r>
        <w:t>в подпункте 4 слова "передача организацией" заменить словами "передача на территории Российской Федерации организацией"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по истечении одного месяца со дня его официального опубликования</w:t>
      </w:r>
    </w:p>
    <w:p>
      <w:r>
        <w:rPr>
          <w:b/>
        </w:rPr>
        <w:t xml:space="preserve">2. </w:t>
      </w:r>
      <w:r>
        <w:t>Действие настоящего Федерального закона распространяется на правоотношения, возникшие с 1 января 2003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