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Киргизской Республикой о статусе и условиях пребывания российской авиационной базы на территории Киргизской Республики</w:t>
      </w:r>
    </w:p>
    <w:p>
      <w:r>
        <w:rPr>
          <w:b/>
        </w:rPr>
        <w:t>Статья None. Федеральный закон   от 21.07.2005 № 95-ФЗ</w:t>
      </w:r>
    </w:p>
    <w:p>
      <w:r>
        <w:t>О ратификации Соглашения между Российской Федерацией и Киргизской Республикой о статусе и условиях пребывания российской авиационной базы на территории Киргизской Республики РОССИЙСКАЯ ФЕДЕРАЦИЯ ФЕДЕРАЛЬНЫЙ ЗАКОН О ратификации Соглашения между Российской Федерацией и Киргизской Республикой о статусе и условиях пребывания российской авиационной базы на территории Киргизской Республики Принят Государственной Думой 8 июля 2005 года Одобрен Советом Федерации 13 июля 2005 года Ратифицировать Соглашение между Российской Федерацией и Киргизской Республикой о статусе и условиях пребывания российской авиационной базы на территории Киргизской Республики, подписанное в городе Москве 22 сентября 2003 года. Президент Российской Федерации В.Путин Москва, Кремль 21 июля 2005 года № 95-ФЗ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