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рекламе" и статью 14.3 Кодекса Российской Федерации об административных правонарушениях</w:t>
      </w:r>
    </w:p>
    <w:p>
      <w:r>
        <w:rPr>
          <w:b/>
        </w:rPr>
        <w:t>Статья 1</w:t>
      </w:r>
    </w:p>
    <w:p>
      <w:r>
        <w:t>(Утратила силу - Федеральный закон от 13.03.2006 № 38-ФЗ)</w:t>
      </w:r>
    </w:p>
    <w:p>
      <w:r>
        <w:rPr>
          <w:b/>
        </w:rPr>
        <w:t>Статья 2</w:t>
      </w:r>
    </w:p>
    <w:p>
      <w:r>
        <w:t>В абзаце втором статьи 14.3 Кодекса Российской Федерации об административных правонарушениях (Собрание законодательства Российской Федерации, 2002, № 1, ст. 1) слово "пятидесяти" заменить словом "двухсот", слово "пятисот" заменить словами "пяти тысяч".</w:t>
      </w:r>
    </w:p>
    <w:p>
      <w:r>
        <w:rPr>
          <w:b/>
        </w:rPr>
        <w:t>Статья 3</w:t>
      </w:r>
    </w:p>
    <w:p>
      <w:r>
        <w:t>Настоящий Федеральный закон вступает в силу по истечении шести месяцев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