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народных художественных промыслах"</w:t>
      </w:r>
    </w:p>
    <w:p>
      <w:r>
        <w:rPr>
          <w:b/>
        </w:rPr>
        <w:t>Статья 1</w:t>
      </w:r>
    </w:p>
    <w:p>
      <w:r>
        <w:t>Внести в пункт 2 статьи 5 Федерального закона от 6 января 1999 года № 7-ФЗ "О народных художественных промыслах" (Собрание законодательства Российской Федерации, 1999, № 2, ст. 234) изменение, заменив слова "в выпуске товаров и услуг которых" словами "в объеме отгруженных (подлежащих реализации путем поставки или иной продажи либо обмена) товаров собственного производства (работ, услуг, выполненных, оказанных своими силами) которых".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