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созданием Российского международного реестра судов</w:t>
      </w:r>
    </w:p>
    <w:p>
      <w:r>
        <w:rPr>
          <w:b/>
        </w:rPr>
        <w:t>Статья 1</w:t>
      </w:r>
    </w:p>
    <w:p>
      <w:r>
        <w:t>Внести в Кодекс торгового мореплавания Российской Федерации (Собрание законодательства Российской Федерации, 1999, № 18, ст. 2207; 2004, № 45, ст. 4377) следующие изменения: 1) в статье 4: пункт 1 дополнить словами ", за исключением судов, зарегистрированных в Российском международном реестре судов"; пункт 2 дополнить словами ", а также судами, зарегистрированными в Российском международном реестре судов"; 2) пункт 2 статьи 14, пункт 2 статьи 16, пункт 1 статьи 19, пункт 1 статьи 20 после слов "в Государственном судовом реестре" дополнить словами ", Российском международном реестре судов"; 3) статью 22 дополнить пунктом 4 следующего содержания: "4. Технический надзор за судами, зарегистрированными в Российском международном реестре судов, и их классификация по выбору судовладельцев осуществляются органами технического надзора и классификации судов или наделенным Правительством Российской Федерации необходимыми полномочиями в соответствии с международными договорами Российской Федерации иностранным классификационным обществом."; 4) в статье 33: пункт 1 дополнить абзацем следующего содержания: "Российском международном реестре судов."; пункт 2 дополнить абзацами следующего содержания: "Право собственности и иные вещные права на судно, зарегистрированное в Российском международном реестре судов, а также ограничения (обременения) прав на него (ипотека, доверительное управление и другие) подлежат регистрации в Российском международном реестре судов, за исключением таких прав и ограничений (обременений) прав на судно, зафрахтованное по договору фрахтования судна без экипажа (бербоут-чартеру). Регистрация в Российском международном реестре судов судна, имеющего ограничения (обременения), и исключение из указанного реестра такого судна осуществляются с согласия в письменной форме лица, в пользу которого установлено соответствующее ограничение (обременение)."; пункт 3 после слов "в Государственном судовом реестре" дополнить словами ", Российском международном реестре судов"; дополнить пунктом 7 следующего содержания: "7. В Российском международном реестре судов регистрируются суда, которые используются для международных перевозок грузов, пассажиров и их багажа, а также для оказания иных связанных с осуществлением указанных перевозок услуг. К использованию судов для международных перевозок грузов, пассажиров и их багажа относится также сдача судов в аренду для оказания таких услуг. (Абзац утратил силу - Федеральный закон от 14.06.2011 № 141-ФЗ) 5) (Утратил силу - Федеральный закон от 29.12.2017 № 460-ФЗ) 6) статью 36 изложить в следующей редакции: "Статья 36. Государственная пошлина За регистрацию судов в Государственном судовом реестре, Российском международном реестре судов, судовой книге или бербоут-чартерном реестре и за любые вносимые в них изменения, а также за ежегодное подтверждение регистрации судна в Российском международном реестре судов уплачивается государственная пошлина в размерах и в порядке, которые установлены законодательством Российской Федерации о налогах и сборах."; 7) в статье 37: пункт 2 после слов "Государственный судовой реестр" в соответствующем падеже дополнить словами ", Российский международный реестр судов" в соответствующем падеже; дополнить пунктом 3 следующего содержания: "3. Судно может быть зарегистрировано в Российском международном реестре судов на определенный срок с правом последующего продления этого срока или без установления срока регистрации судна. Регистрация судна в Российском международном реестре судов подлежит ежегодному подтверждению. Порядок ежегодного подтверждения регистрации судна в Российском международном реестре судов устанавливается правилами регистрации судов и прав на них в морских торговых портах. Срок регистрации в Российском международном реестре судов судна, предоставленного российскому фрахтователю по договору фрахтования судна без экипажа (бербоут-чартеру), не может превышать срок действия указанного договора или срок, на который приостановлено право плавания данного судна под флагом иностранного государства. При этом учитывается наименее продолжительный из указанных сроков."; 8) в статье 38: наименование изложить в следующей редакции: "Статья 38. Регистрация судна, зафрахтованного по договору фрахтования судна без экипажа (бербоут-чартеру)"; абзац первый пункта 1 и пункт 2 после слов "бербоут-чартерном реестре" дополнить словами "или Российском международном реестре судов"; 9) в статье 40: наименование изложить в следующей редакции: "Статья 40. Сведения, подлежащие внесению в бербоут-чартерный реестр и Российский международный реестр судов"; дополнить пунктами 3 и 4 следующего содержания: "3. Регистрация судна в Российском международном реестре судов осуществляется на имя собственника судна или на имя фрахтователя судна по бербоут-чартеру.</w:t>
      </w:r>
    </w:p>
    <w:p>
      <w:r>
        <w:rPr>
          <w:b/>
        </w:rPr>
        <w:t xml:space="preserve">4. </w:t>
      </w:r>
      <w:r>
        <w:t>При регистрации судна на имя собственника судна в Российский международный реестр судов вносятся сведения, указанные в пунктах 2 и 3 статьи 39 настоящего Кодекса. При регистрации судна на имя фрахтователя судна по бербоут-чартеру в Российский международный реестр судов вносятся сведения, указанные в пункте 2 настоящей статьи.";</w:t>
      </w:r>
    </w:p>
    <w:p>
      <w:r>
        <w:rPr>
          <w:b/>
        </w:rPr>
        <w:t xml:space="preserve">4. </w:t>
      </w:r>
      <w:r>
        <w:t>статью 41 после слов "Государственный судовой реестр" дополнить словами ", Российский международный реестр судов"</w:t>
      </w:r>
    </w:p>
    <w:p>
      <w:r>
        <w:rPr>
          <w:b/>
        </w:rPr>
        <w:t xml:space="preserve">4. </w:t>
      </w:r>
      <w:r>
        <w:t>в статье 42: наименование после слов "Государственном судовом реестре" дополнить словами ", Российском международном реестре судов"; после слов "Государственном судовом реестре" дополнить словами ", Российском международном реестре судов"</w:t>
      </w:r>
    </w:p>
    <w:p>
      <w:r>
        <w:rPr>
          <w:b/>
        </w:rPr>
        <w:t xml:space="preserve">4. </w:t>
      </w:r>
      <w:r>
        <w:t>статьи 43 и 44 после слов "Государственный судовой реестр" в соответствующем падеже дополнить словами ", Российский международный реестр судов" в соответствующем падеже</w:t>
      </w:r>
    </w:p>
    <w:p>
      <w:r>
        <w:rPr>
          <w:b/>
        </w:rPr>
        <w:t xml:space="preserve">4. </w:t>
      </w:r>
      <w:r>
        <w:t>в статье 47: наименование изложить в следующей редакции: "Статья 47. Исключение судна из Государственного судового реестра, Российского международного реестра судов или судовой книги"; абзац первый изложить в следующей редакции: "1. Из Государственного судового реестра, Российского международного реестра судов или судовой книги подлежит обязательному исключению судно:"; абзац пятый дополнить словами "(за исключением судна, зарегистрированного в Российском международном реестре судов на имя фрахтователя судна по бербоут-чартеру)"; дополнить пунктом 2 следующего содержания: "2. Судно, зарегистрированное в Российском международном реестре судов, подлежит обязательному исключению из этого реестра также по следующим основаниям: заявление судовладельца; (Абзац утратил силу - Федеральный закон от 07.11.2011 № 305-ФЗ) истечение установленного пунктом 3 статьи 37 настоящего Кодекса срока регистрации судна; просрочка судовладельцем уплаты государственной пошлины за ежегодное подтверждение регистрации судна в Российском международном реестре судов."</w:t>
      </w:r>
    </w:p>
    <w:p>
      <w:r>
        <w:rPr>
          <w:b/>
        </w:rPr>
        <w:t xml:space="preserve">4. </w:t>
      </w:r>
      <w:r>
        <w:t>статью 249 дополнить пунктом 3 следующего содержания: "3. В отношении судов, зарегистрированных в Российском международном реестре судов, страхование связанного с торговым мореплаванием всякого имущественного интереса, в том числе на территории Российской Федерации, по выбору судовладельца может осуществляться у российского страховщика, имеющего лицензию, полученную в установленном законом порядке, или у иностранного страховщика."</w:t>
      </w:r>
    </w:p>
    <w:p>
      <w:r>
        <w:rPr>
          <w:b/>
        </w:rPr>
        <w:t xml:space="preserve">4. </w:t>
      </w:r>
      <w:r>
        <w:t>абзацы второй и третий пункта 4 и пункт 6 статьи 377, статью 378, пункт 2 статьи 380, пункт 2 статьи 381 после слов "Государственный судовой реестр" в соответствующем падеже дополнить словами ", Российский международный реестр судов" в соответствующем падеже</w:t>
      </w:r>
    </w:p>
    <w:p>
      <w:r>
        <w:rPr>
          <w:b/>
        </w:rPr>
        <w:t xml:space="preserve">4. </w:t>
      </w:r>
      <w:r>
        <w:t>пункты 1 и 2 статьи 383 после слов "Государственного судового реестра" дополнить словами ", Российского международного реестра судов"</w:t>
      </w:r>
    </w:p>
    <w:p>
      <w:r>
        <w:rPr>
          <w:b/>
        </w:rPr>
        <w:t xml:space="preserve">4. </w:t>
      </w:r>
      <w:r>
        <w:t>абзац третий пункта 5 статьи 386 после слов "Государственного судового реестра," дополнить словами "Российского международного реестра судов,"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33, ст. 3413; № 53, ст. 5015; 2002, № 22, ст. 2026; № 30, ст. 3027; 2003, № 1, ст. 2, 6; № 22, ст. 2066; № 28, ст. 2886; № 46, ст. 4435; № 52, ст. 5030; 2004, № 27, ст. 2711; № 34, ст. 3517, 3520; № 35, ст. 3607; № 45, ст. 4377; 2005, № 1, ст. 30; № 24, ст. 2312; № 30, ст. 3101, 3117, 3128, 3129, 3130) следующие изменения</w:t>
      </w:r>
    </w:p>
    <w:p>
      <w:r>
        <w:t>статью 150 дополнить подпунктом 12 следующего содержания: "12) судов, подлежащих регистрации в Российском международном реестре судов."</w:t>
      </w:r>
    </w:p>
    <w:p>
      <w:r>
        <w:t>статью 161 дополнить пунктом 6 следующего содержания: "6. В случае, если в течение десяти лет с момента регистрации судна в Российском международном реестре судов оно исключено из указанного реестра, кроме исключения вследствие признания судна погибшим, пропавшим без вести, конструктивно погибшим, утратившим качества судна в результате перестройки или любых других изменений, или если в течение 45 дней с момента перехода права собственности на судно от налогоплательщика к заказчику регистрация судна в Российском международном реестре судов не осуществлена, налоговая база определяется налоговым агентом как стоимость, по которой это судно было реализовано заказчику, с учетом налога. При этом налоговым агентом является лицо, в собственности которого находится судно на момент исключения его из Российского международного реестра судов, если судно исключено из указанного реестра, или, если в течение 45 дней с момента перехода права собственности на судно от налогоплательщика к заказчику регистрация судна в Российском международном реестре судов не осуществлена, лицо, в собственности которого находится судно по истечении 45 дней с момента такого перехода права собственности. Налоговый агент обязан исчислить по налоговой ставке, предусмотренной пунктом 3 статьи 164 настоящего Кодекса, соответствующую сумму налога, удержать ее у налогоплательщика и перечислить в бюджет."</w:t>
      </w:r>
    </w:p>
    <w:p>
      <w:r>
        <w:t>пункт 1 статьи 164 дополнить подпунктом 10 следующего содержания: "10) построенных судов, подлежащих регистрации в Российском международном реестре судов, при условии представления в налоговые органы документов, предусмотренных статьей 165 настоящего Кодекса."</w:t>
      </w:r>
    </w:p>
    <w:p>
      <w:r>
        <w:t>статью 165 дополнить пунктом 13 следующего содержания: "13. При реализации товаров, предусмотренных подпунктом 10 пункта 1 статьи 164 настоящего Кодекса, для подтверждения обоснованности применения налоговой ставки 0 процентов и налоговых вычетов в налоговые органы представляются следующие документы:</w:t>
      </w:r>
    </w:p>
    <w:p>
      <w:r>
        <w:t>контракт (копия контракта) на реализацию судна, заключенный налогоплательщиком с заказчиком и содержащий условие об обязательной регистрации построенного судна в Российском международном реестре судов в течение 45 дней с момента перехода права собственности на судно от налогоплательщика к заказчику</w:t>
      </w:r>
    </w:p>
    <w:p>
      <w:r>
        <w:t>выписка из реестра строящихся судов с указанием, что по окончании строительства судно подлежит регистрации в Российском международном реестре судов</w:t>
      </w:r>
    </w:p>
    <w:p>
      <w:r>
        <w:t>документы, подтверждающие факт перехода права собственности на судно от налогоплательщика к заказчику; (Абзац утратил силу - Федеральный закон от 07.11.2011 № 305-ФЗ) 5) статью 167 дополнить пунктом 91 следующего содержания: "91. При исключении судна из Российского международного реестра судов моментом определения налоговой базы налоговым агентом является день внесения соответствующей записи в указанный реестр. В случае, если в течение 45 дней с момента перехода права собственности на судно от налогоплательщика к заказчику регистрация судна в Российском международном реестре судов не осуществлена, момент определения налоговой базы налоговым агентом определяется в соответствии с подпунктом 1 пункта 1 настоящей статьи."</w:t>
      </w:r>
    </w:p>
    <w:p>
      <w:r>
        <w:t>пункт 1 статьи 251 дополнить подпунктом 33 следующего содержания: "33) доходы судовладельцев, полученные от эксплуатации судов, зарегистрированных в Российском международном реестре судов. Для целей настоящей главы под эксплуатацией судов, зарегистрированных в Российском международном реестре судов, понимается использование таких судов для перевозок грузов, пассажиров и их багажа и оказания иных связанных с осуществлением указанных перевозок услуг при условии, что пункт отправления и (или) пункт назначения расположены за пределами территории Российской Федерации, а также сдача таких судов в аренду для оказания таких услуг."</w:t>
      </w:r>
    </w:p>
    <w:p>
      <w:r>
        <w:t>статью 270 дополнить пунктом 485 следующего содержания: "485) расходы судовладельцев на обслуживание, ремонт и иные цели, связанные с содержанием и эксплуатацией судов, зарегистрированных в Российском международном реестре судов."</w:t>
      </w:r>
    </w:p>
    <w:p>
      <w:r>
        <w:t>в пункте 1 статьи 33318: дополнить подпунктом 51 следующего содержания: "51) при обращении за ежегодным подтверждением регистрации судна в Российском международном реестре судов - не позднее 31 марта года, следующего за годом регистрации судна в указанном реестре или за последним годом, в котором было осуществлено такое подтверждение;"; в подпункте 6 слова "указанных в подпунктах 1 - 5" заменить словами "указанных в подпунктах 1 - 51"</w:t>
      </w:r>
    </w:p>
    <w:p>
      <w:r>
        <w:t>пункт 1 статьи 33333 дополнить подпунктами 83 и 84 следующего содержания: "83) за регистрацию судов в Российском международном реестре судов: при валовой вместимости судна от 80 единиц валовой вместимости до 3 000 единиц валовой вместимости включительно - 26 000 рублей плюс 4,7 рубля за каждую единицу валовой вместимости; при валовой вместимости судна свыше 3 000 единиц валовой вместимости до 8 000 единиц валовой вместимости включительно - 27 000 рублей плюс 4,4 рубля за каждую единицу валовой вместимости; при валовой вместимости судна свыше 8 000 единиц валовой вместимости до 20 000 единиц валовой вместимости включительно - 48 000 рублей плюс 2,5 рубля за каждую единицу валовой вместимости; при валовой вместимости судна свыше 20 000 единиц валовой вместимости - 67 000 рублей плюс 1,6 рубля за каждую единицу валовой вместимости</w:t>
      </w:r>
    </w:p>
    <w:p>
      <w:r>
        <w:t>за ежегодное подтверждение регистрации судна в Российском международном реестре судов: при валовой вместимости судна от 80 единиц валовой вместимости до 8 000 единиц валовой вместимости включительно - 7 000 рублей плюс 11,2 рубля за каждую единицу валовой вместимости; при валовой вместимости судна свыше 8 000 единиц валовой вместимости до 20 000 единиц валовой вместимости включительно - 52 000 рублей плюс 7,1 рубля за каждую единицу валовой вместимости; при валовой вместимости судна свыше 20 000 единиц валовой вместимости до 45 000 единиц валовой вместимости включительно - 102 000 рублей плюс 4,6 рубля за каждую единицу валовой вместимости; при валовой вместимости судна свыше 45 000 единиц валовой вместимости - 130 000 рублей плюс 4,0 рубля за каждую единицу валовой вместимости;"</w:t>
      </w:r>
    </w:p>
    <w:p>
      <w:r>
        <w:t>пункт 2 статьи 358 дополнить подпунктом 9 следующего содержания: "9) суда, зарегистрированные в Российском международном реестре судов."</w:t>
      </w:r>
    </w:p>
    <w:p>
      <w:r>
        <w:t>(Утратил силу - Федеральный закон от 29.11.2012 № 202-ФЗ)</w:t>
      </w:r>
    </w:p>
    <w:p>
      <w:r>
        <w:rPr>
          <w:b/>
        </w:rPr>
        <w:t>Статья 3</w:t>
      </w:r>
    </w:p>
    <w:p>
      <w:r>
        <w:t>Статью 35 Закона Российской Федерации от 21 мая 1993 года № 5003-I "О таможенном тарифе" (Ведомости Съезда народных депутатов Российской Федерации и Верховного Совета Российской Федерации, 1993, № 23, ст. 821; Собрание законодательства Российской Федерации, 1995, № 32, ст. 3204; № 48, ст. 4567; 1996, № 1, ст. 4; 1997, № 6, ст. 709; 1999, № 7, ст. 879; № 18, ст. 2221; 2000, № 22, ст. 2263; 2002, № 30, ст. 3033; 2003, № 23, ст. 2174; № 28, ст. 2893; 2004, № 35, ст. 3607) дополнить пунктом "с" следующего содержания: "с) суда, регистрируемые в Российском международном реестре судов. Для предоставления льготы, предусмотренной настоящим пунктом, в течение 45 дней с даты принятия таможенной декларации декларант обязан представить в таможенный орган свидетельство о регистрации судна в Российском международном реестре судов и копию документа об уплате государственной пошлины за регистрацию судна в указанном реестре.".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2 и 3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 1 января 2006 года, но не ранее чем по истечении одного месяца со дня его официального опубликования</w:t>
      </w:r>
    </w:p>
    <w:p>
      <w:r>
        <w:rPr>
          <w:b/>
        </w:rPr>
        <w:t xml:space="preserve">3. </w:t>
      </w:r>
      <w:r>
        <w:t>Статья 3 настоящего Федерального закона вступает в силу по истечении одного месяца со дня его официального опубликования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