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статью 19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2000, № 31, ст. 3205; 2002, № 19, ст. 1792; 2003, № 27, ст. 2709; 2004, № 50, ст. 4950) следующие изменения</w:t>
      </w:r>
    </w:p>
    <w:p>
      <w:r>
        <w:t>в пункте 11 слова "подпунктами "б" и "г" заменить словами "подпунктами "а", "б" и "г"</w:t>
      </w:r>
    </w:p>
    <w:p>
      <w:r>
        <w:t>дополнить пунктом 12 следующего содержания: "12. В случаях, предусмотренных подпунктами "б" и "г" пункта 1 настоящей статьи, решение о досрочном прекращении полномочий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принимается Президентом Российской Федерации."</w:t>
      </w:r>
    </w:p>
    <w:p>
      <w:r>
        <w:t>в абзаце восьмом пункта 9 слова "пунктом 1" заменить словами "пунктом 11"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