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общих принципах организации местного самоуправления в Российской Федерации"</w:t>
      </w:r>
    </w:p>
    <w:p>
      <w:r>
        <w:rPr>
          <w:b/>
        </w:rPr>
        <w:t>Статья 1</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 33, ст. 3368; 2005, № 1, ст. 9, 12; № 27, ст. 2708; № 30, ст. 3104, 3108; № 42, ст. 4216; 2006, № 1, ст. 9, 10) следующие изменения</w:t>
      </w:r>
    </w:p>
    <w:p>
      <w:r>
        <w:t>в части 6 статьи 40: а) абзац первый дополнить предложением следующего содержания: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б) абзацы второй и третий признать утратившими силу; в) абзац четвертый изложить в следующей редакции: "Депутат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законом."</w:t>
      </w:r>
    </w:p>
    <w:p>
      <w:r>
        <w:t>часть 3 статьи 43 дополнить предложением следующего содержания: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законом."</w:t>
      </w:r>
    </w:p>
    <w:p>
      <w:r>
        <w:t>часть 7 статьи 83: а) после слова "Положение" дополнить словами "абзаца первого"; б) дополнить абзацем следующего содержания: "Положения второго предложения абзаца первого и абзаца четвертого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
        <w:t>в части 7 статьи 84 слова "части 3 статьи 40" заменить словами "абзаца третьего части 5 статьи 40"</w:t>
      </w:r>
    </w:p>
    <w:p>
      <w:r>
        <w:rPr>
          <w:b/>
        </w:rPr>
        <w:t>Статья 2</w:t>
      </w:r>
    </w:p>
    <w:p>
      <w:r>
        <w:t>Абзацы второй и третий пункта 6 статьи 29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 признать утратившими силу.</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абзаца второго части 7 статьи 83 и части 7 статьи 84 Федерального закона от 6 октября 2003 года № 131-ФЗ "Об общих принципах организации местного самоуправления в Российской Федерации" (в редакции настоящего Федерального закона) распространяются на правоотношения, возникшие с 1 января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