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Таможенный кодекс Российской Федерации и Федеральный закон "О специальных защитных, антидемпинговых и компенсационных мерах при импорте товаров"</w:t>
      </w:r>
    </w:p>
    <w:p>
      <w:r>
        <w:rPr>
          <w:b/>
        </w:rPr>
        <w:t>Статья 1</w:t>
      </w:r>
    </w:p>
    <w:p>
      <w:r>
        <w:t>(Утратила силу - Федеральный закон от 27.11.2010 № 311-ФЗ)</w:t>
      </w:r>
    </w:p>
    <w:p>
      <w:r>
        <w:rPr>
          <w:b/>
        </w:rPr>
        <w:t>Статья 2</w:t>
      </w:r>
    </w:p>
    <w:p>
      <w:r>
        <w:t>Внести в Федеральный закон от 8 декабря 2003 года № 165-ФЗ "О специальных защитных, антидемпинговых и компенсационных мерах при импорте товаров" (Собрание законодательства Российской Федерации, 2003, № 50, ст. 4851) следующие изменения</w:t>
      </w:r>
    </w:p>
    <w:p>
      <w:r>
        <w:t>в пунктах 2, 7 и 18 статьи 2 слова "таможенными органами Российской Федерации" заменить словами "таможенными органами"</w:t>
      </w:r>
    </w:p>
    <w:p>
      <w:r>
        <w:t>абзац первый части 4 статьи 8 изложить в следующей редакции: "4. Предварительная специальная пошлина взимается таможенными органами по правилам, установленным таможенным законодательством Российской Федерации в отношении взимания ввозной таможенной пошлины."</w:t>
      </w:r>
    </w:p>
    <w:p>
      <w:r>
        <w:t>абзац первый части 3 статьи 14 изложить в следующей редакции: "3. Предварительная антидемпинговая пошлина взимается таможенными органами по правилам, установленным таможенным законодательством Российской Федерации в отношении взимания ввозной таможенной пошлины."</w:t>
      </w:r>
    </w:p>
    <w:p>
      <w:r>
        <w:t>абзац первый части 3 статьи 21 изложить в следующей редакции: "3. Предварительная компенсационная пошлина взимается таможенными органами по правилам, установленным таможенным законодательством Российской Федерации в отношении взимания ввозной таможенной пошлины."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