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Индии о взаимных поездках владельцев дипломатических и служебных (официальных) паспортов</w:t>
      </w:r>
    </w:p>
    <w:p>
      <w:r>
        <w:rPr>
          <w:b/>
        </w:rPr>
        <w:t>Статья None. Федеральный закон   от 03.03.2006 № 29-ФЗ</w:t>
      </w:r>
    </w:p>
    <w:p>
      <w:r>
        <w:t>О ратификации Соглашения между Правительством Российской Федерации и Правительством Республики Индии о взаимных поездках владельцев дипломатических и служебных (официальных) паспортов РОССИЙСКАЯ ФЕДЕРАЦИЯ ФЕДЕРАЛЬНЫЙ ЗАКОН О ратификации Соглашения между Правительством Российской Федерации и Правительством Республики Индии о взаимных поездках владельцев дипломатических и служебных (официальных) паспортов Принят Государственной Думой 10 февраля 2006 года Одобрен Советом Федерации 22 февраля 2006 года Ратифицировать Соглашение между Правительством Российской Федерации и Правительством Республики Индии о взаимных поездках владельцев дипломатических и служебных (официальных) паспортов, подписанное в городе Дели 3 декабря 2004 года. Президент Российской Федерации В.Путин Москва, Кремль 3 марта 2006 года № 29-ФЗ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