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155 Семейного кодекса Российской Федерации</w:t>
      </w:r>
    </w:p>
    <w:p>
      <w:r>
        <w:rPr>
          <w:b/>
        </w:rPr>
        <w:t>Статья None. Федеральный закон   от 03.06.2006 № 71-ФЗ</w:t>
      </w:r>
    </w:p>
    <w:p>
      <w:r>
        <w:t>О внесении изменения в статью 155 Семейного кодекса Российской Федерации Утратил силу с 1 сентября 2008 года - Федеральный закон от 24.04.2008 г. N 49-ФЗ РОССИЙСКАЯ ФЕДЕРАЦИЯ ФЕДЕРАЛЬНЫЙ ЗАКОН О внесении изменения в статью 155 Семейного кодекса Российской Федерации Принят Государственной Думой 19 мая 2006 года Одобрен Советом Федерации 26 мая 2006 года Внести в пункт 1 статьи 155 Семейного кодекса Российской Федерации (Собрание законодательства Российской Федерации, 1996, N 1, ст. 16) изменение, заменив слова "Правительством Российской Федерации" словами "законами субъектов Российской Федерации". Президент Российской Федерации В.Путин Москва, Кремль 3 июня 2006 года N 71-ФЗ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