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Центральном банке Российской Федерации (Банке России)"</w:t>
      </w:r>
    </w:p>
    <w:p>
      <w:r>
        <w:rPr>
          <w:b/>
        </w:rPr>
        <w:t>Статья None. Федеральный закон   от 12.06.2006 № 85-ФЗ</w:t>
      </w:r>
    </w:p>
    <w:p>
      <w:r>
        <w:t>О внесении изменения в статью 4 Федерального закона "О Центральном банке Российской Федерации (Банке России)" РОССИЙСКАЯ ФЕДЕРАЦИЯ ФЕДЕРАЛЬНЫЙ ЗАКОН О внесении изменения в статью 4 Федерального закона "О Центральном банке Российской Федерации (Банке России)" Принят Государственной Думой 26 мая 2006 года Одобрен Советом Федерации 2 июня 2006 года Внести в статью 4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2004, № 31, ст. 3233) изменение, дополнив ее пунктом 2 1 следующего содержания: "2 1 ) утверждает графическое обозначение рубля в виде знака;". Президент Российской Федерации В.Путин Москва, Кремль 12 июня 2006 года № 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