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2001, № 7, ст. 620, 621; 2002, № 21, ст. 1919; 2003, № 46, ст. 4437; 2004, № 18, ст. 1687; № 35, ст. 3607; 2006, № 19, ст. 2062) следующие изменения</w:t>
      </w:r>
    </w:p>
    <w:p>
      <w:r>
        <w:t>в пункте 1 статьи 32 слова "гражданином (иностранным гражданином) с Министерством обороны Российской Федерации или" заменить словами "между гражданином (иностранным гражданином) и от имени Российской Федерации - Министерством обороны Российской Федерации или иным"</w:t>
      </w:r>
    </w:p>
    <w:p>
      <w:r>
        <w:t>статью 35 дополнить пунктом 7 следующего содержания: "7. Граждане, отчисленные из военных образовательных учреждений профессионального образования или учебных военных центров при федеральных государственных образовательных учреждениях высшего профессионального образования за недисциплинированность, неуспеваемость или нежелание учиться либо отказавшиеся заключить контракты о прохождении военной службы, а также граждане, окончившие указанные образовательные учреждения и уволенные с военной службы ранее срока, установленного контрактом о прохождении военной службы, по основаниям, предусмотренным подпунктами "д", "е" и "з" пункта 1, подпунктами "в" и "д" пункта 2 статьи 51 настоящего Федерального закона, возмещают средства федерального бюджета, затраченные на их военную или специальную подготовку. Указанные граждане не возмещают средства федерального бюджета, затраченные на обеспечение исполнения ими обязанностей военной службы в период обучения. Порядок исчисления размера возмещаемых средств определяется Правительством Российской Федерации. При заключении контрактов о прохождении военной службы с гражданами, обучающимися в военных образовательных учреждениях профессионального образования, условие о возмещении средств, указанных в настоящем пункте, а также размер подлежащих возмещению средств включаются в контракт о прохождении военной службы."</w:t>
      </w:r>
    </w:p>
    <w:p>
      <w:r>
        <w:t>абзац первый пункта 5 статьи 38 дополнить словами ", а также на неопределенный срок (до наступления предельного возраста пребывания на военной службе)"</w:t>
      </w:r>
    </w:p>
    <w:p>
      <w:r>
        <w:rPr>
          <w:b/>
        </w:rPr>
        <w:t>Статья 2</w:t>
      </w:r>
    </w:p>
    <w:p>
      <w:r>
        <w:t>Настоящий Федеральный закон вступает в силу с 1 июля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