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 Федерального закона "О финансовой аренде (лизинге)"</w:t>
      </w:r>
    </w:p>
    <w:p>
      <w:r>
        <w:rPr>
          <w:b/>
        </w:rPr>
        <w:t>Статья 1</w:t>
      </w:r>
    </w:p>
    <w:p>
      <w:r>
        <w:t>Внести в пункт 2 статьи 3 Федерального закона от 29 октября 1998 года № 164-ФЗ "О финансовой аренде (лизинге)" (Собрание законодательства Российской Федерации, 1998, № 44, ст. 5394; 2002, № 5, ст. 376) изменение, изложив его в следующей редакции: "2. Предметом лизинга не могут быть земельные участки и другие природные объекты, а также имущество, которое федеральными законами запрещено для свободного обращения или для которого установлен особый порядок обращения, за исключением продукции военного назначения, лизинг которой осуществляется в соответствии с международными договорами Российской Федерации, Федеральным законом от 19 июля 1998 года № 114-ФЗ "О военно-техническом сотрудничестве Российской Федерации с иностранными государствами" в порядке, установленном Президентом Российской Федерации, и технологического оборудования иностранного производства, лизинг которого осуществляется в порядке, установленном Президентом Российской Федерации.".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