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398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398 части второй Налогового кодекса Российской Федерации (Собрание законодательства Российской Федерации, 2000, № 32, ст. 3340; 2004, № 49, ст. 4840) следующие изменения</w:t>
      </w:r>
    </w:p>
    <w:p>
      <w:r>
        <w:t>пункт 1 после слова "предпринимателями" дополнить словами "и использующие принадлежащие им на праве собственности или на праве постоянного (бессрочного) пользования земельные участки в предпринимательской деятельности"</w:t>
      </w:r>
    </w:p>
    <w:p>
      <w:r>
        <w:t>(Утратил силу - Федеральный закон от 27.07.2010 № 229-ФЗ)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земельному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