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статью 32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3822) изменение, изложив ее в следующей редакции: "Статья 32. Обращения граждан в органы местного самоуправления 1. Граждане имеют право на индивидуальные и коллективные обращения в органы местного самоуправления.</w:t>
      </w:r>
    </w:p>
    <w:p>
      <w:r>
        <w:rPr>
          <w:b/>
        </w:rPr>
        <w:t xml:space="preserve">2. </w:t>
      </w:r>
      <w:r>
        <w:t>Обращения граждан подлежат рассмотрению в порядке и сроки, установленные Федеральным законом от 2 мая 2006 года № 59-ФЗ "О порядке рассмотрения обращений граждан Российской Федерации"</w:t>
      </w:r>
    </w:p>
    <w:p>
      <w:r>
        <w:rPr>
          <w:b/>
        </w:rPr>
        <w:t xml:space="preserve">3. </w:t>
      </w:r>
      <w:r>
        <w:t>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