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19 и 20 Федерального закона "О бюджете Пенсионного фонда Российской Федерации на 2006 год"</w:t>
      </w:r>
    </w:p>
    <w:p>
      <w:r>
        <w:rPr>
          <w:b/>
        </w:rPr>
        <w:t>Статья 1</w:t>
      </w:r>
    </w:p>
    <w:p>
      <w:r>
        <w:t>Внести в Федеральный закон от 22 декабря 2005 года № 174-ФЗ "О бюджете Пенсионного фонда Российской Федерации на 2006 год" (Собрание законодательства Российской Федерации, 2005, № 52, ст. 5587) следующие изменения</w:t>
      </w:r>
    </w:p>
    <w:p>
      <w:r>
        <w:t>часть 1 статьи 19 изложить в следующей редакции: "1. Установить, что в 2006 году расходы, связанные с реализацией статей 1, 4-9 Закона Российской Федерации от 15 января 1993 года № 4301-I "О статусе Героев Советского Союза, Героев Российской Федерации и полных кавалеров ордена Славы" и статей 1 - 61 Федерального закона от 9 января 1997 года № 5-ФЗ "О предоставлении социальных гарантий Героям Социалистического Труда и полным кавалерам ордена Трудовой Славы", финансируются за счет средств федерального бюджета, передаваемых Фонду на осуществление ежемесячной денежной выплаты и реализацию мер социальной поддержки Героям Советского Союза, Героям Российской Федерации, полным кавалерам ордена Славы, Героям Социалистического Труда и полным кавалерам ордена Трудовой Славы."</w:t>
      </w:r>
    </w:p>
    <w:p>
      <w:r>
        <w:t>статью 20 признать утратившей силу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части 1 статьи 19 Федерального закона от 22 декабря 2005 года № 174-ФЗ "О бюджете Пенсионного фонда Российской Федерации на 2006 год" (в редакции настоящего Федерального закона) распространяются на правоотношения, возникшие с 1 июля 2006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