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29 и 38 Федерального закона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1232) следующие изменения</w:t>
      </w:r>
    </w:p>
    <w:p>
      <w:r>
        <w:t>статью 29 дополнить частью 8 следующего содержания: "8. Не допускается реклама биржевых облигаций до даты допуска их фондовой биржей к торгам в процессе размещения биржевых облигаций."</w:t>
      </w:r>
    </w:p>
    <w:p>
      <w:r>
        <w:t>в части 7 статьи 38 слова "частями 1, 3, 4 и 6" заменить словами "частями 1, 3, 4, 6 и 8"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