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Липецкой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частью 2 статьи 33 Федерального конституционного закона от 7 февраля 2011 года № 1-ФКЗ "О судах общей юрисдикции в Российской Федерации": (В редакции Федерального закона от 08.08.2024 № 235-ФЗ) 1) упразднить Воловский и Долгоруковский районные суды Липецкой области, передав относящиеся к их ведению вопросы осуществления правосудия в юрисдикцию Тербунского районного суда Липецкой области;</w:t>
      </w:r>
    </w:p>
    <w:p>
      <w:r>
        <w:t>упразднить Добровский районный суд Липецкой области, передав относящиеся к его ведению вопросы осуществления правосудия в юрисдикцию Липецкого районного суда Липецкой области</w:t>
      </w:r>
    </w:p>
    <w:p>
      <w:r>
        <w:t>упразднить Измалковский районный суд Липецкой области, передав относящиеся к его ведению вопросы осуществления правосудия в юрисдикцию Елецкого районного суда Липецкой области</w:t>
      </w:r>
    </w:p>
    <w:p>
      <w:r>
        <w:t>упразднить Краснинский районный суд Липецкой области, передав относящиеся к его ведению вопросы осуществления правосудия в юрисдикцию Становлянского районного суда Липецкой области</w:t>
      </w:r>
    </w:p>
    <w:p>
      <w:r>
        <w:t>упразднить Лев-Толстовский районный суд Липецкой области, передав относящиеся к его ведению вопросы осуществления правосудия в юрисдикцию Чаплыгинского районного суда Липецкой области</w:t>
      </w:r>
    </w:p>
    <w:p>
      <w:r>
        <w:t>упразднить Хлевенский районный суд Липецкой области, передав относящиеся к его ведению вопросы осуществления правосудия в юрисдикцию Задонского районного суда Липецкой области</w:t>
      </w:r>
    </w:p>
    <w:p>
      <w:r>
        <w:t>установить, что юрисдикция Елецкого, Задонского, Липецкого, Становлянского, Тербунского и Чаплыгинского районных судов Липецкой области распространяется на территории следующих административно-территориальных единиц Липецкой области: Елецкого районного суда - на территории Елецкого района и Измалковского округа; Задонского районного суда - на территории Задонского и Хлевенского районов и города Задонска; Липецкого районного суда - на территории Добровского и Липецкого округов; Становлянского районного суда - на территории Краснинского района и Становлянского округа; Тербунского районного суда - на территории Воловского округа, Долгоруковского и Тербунского районов; Чаплыгинского районного суда - на территории Лев-Толстовского и Чаплыгинского районов и города Чаплыгина; (Пункт в редакции Федерального закона от 08.08.2024 № 235-ФЗ) 71) образовать в составе Елецкого районного суда Липецкой области постоянное судебное присутствие в селе Измалково Измалковского округа Липецкой области; (Дополнение пунктом - Федеральный закон от 08.08.2024 № 235-ФЗ) 72) образовать в составе Задонского районного суда Липецкой области постоянное судебное присутствие в селе Хлевное Хлевенского района Липецкой области; (Дополнение пунктом - Федеральный закон от 08.08.2024 № 235-ФЗ) 73) образовать в составе Липецкого районного суда Липецкой области постоянное судебное присутствие в селе Доброе Добровского округа Липецкой области; (Дополнение пунктом - Федеральный закон от 08.08.2024 № 235-ФЗ) 74) образовать в составе Становлянского районного суда Липецкой области постоянное судебное присутствие в селе Красное Краснинского района Липецкой области; (Дополнение пунктом - Федеральный закон от 08.08.2024 № 235-ФЗ) 75) образовать в составе Тербунского районного суда Липецкой области: постоянное судебное присутствие в селе Волово Воловского округа Липецкой области; постоянное судебное присутствие в селе Долгоруково Долгоруковского района Липецкой области; (Дополнение пунктом - Федеральный закон от 08.08.2024 № 235-ФЗ) 76) образовать в составе Чаплыгинского районного суда Липецкой области постоянное судебное присутствие в поселке Лев Толстой Лев-Толстовского района Липецкой области; (Дополнение пунктом - Федеральный закон от 08.08.2024 № 235-ФЗ) 8) 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закона; (В редакции Федерального закона от 08.08.2024 № 235-ФЗ) 9) 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30 дней после дня его официального опубликования, за исключением пунктов 1, 2, 3, 4, 5, 6 и 7 статьи 1 настоящего Федерального закона</w:t>
      </w:r>
    </w:p>
    <w:p>
      <w:r>
        <w:rPr>
          <w:b/>
        </w:rPr>
        <w:t xml:space="preserve">2. </w:t>
      </w:r>
      <w:r>
        <w:t>Пункты 1, 2, 3, 4, 5, 6 и 7 статьи 1 настоящего Федерального закона вступают в силу по истечении одного года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