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Знамени Победы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Знаменем Победы является штурмовой флаг 150-й ордена Кутузова II степени Идрицкой стрелковой дивизии, водруженный 1 мая 1945 года на здании рейхстага в городе Берлине</w:t>
      </w:r>
    </w:p>
    <w:p>
      <w:r>
        <w:rPr>
          <w:b/>
        </w:rPr>
        <w:t xml:space="preserve">2. </w:t>
      </w:r>
      <w:r>
        <w:t>Знамя Победы является официальным символом победы советского народа и его Вооруженных Сил над фашистской Германией в Великой Отечественной войне 1941 - 1945 годов, государственной реликвией России</w:t>
      </w:r>
    </w:p>
    <w:p>
      <w:r>
        <w:rPr>
          <w:b/>
        </w:rPr>
        <w:t xml:space="preserve">3. </w:t>
      </w:r>
      <w:r>
        <w:t>Знамя Победы находится на вечном хранении в условиях, обеспечивающих его сохранность и доступность для обозрения</w:t>
      </w:r>
    </w:p>
    <w:p>
      <w:r>
        <w:rPr>
          <w:b/>
        </w:rPr>
        <w:t xml:space="preserve">4. </w:t>
      </w:r>
      <w:r>
        <w:t>Место и порядок хранения Знамени Победы, порядок его транспортировки определяются Президентом Российской Федерации</w:t>
      </w:r>
    </w:p>
    <w:p>
      <w:r>
        <w:rPr>
          <w:b/>
        </w:rPr>
        <w:t xml:space="preserve">5. </w:t>
      </w:r>
      <w:r>
        <w:t>Хранение Знамени Победы осуществляется за счет средств федерального бюджета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Во время торжественных мероприятий, посвященных Дню Победы, проводимых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организациями, общественными объединениями, возложения венков к Могиле Неизвестного Солдата в городе Москве и другим памятникам Великой Отечественной войны 1941 - 1945 годов в День Победы и другие дни, связанные с событиями Великой Отечественной войны 1941 - 1945 годов, а также для выставления на обозрение вместо Знамени Победы в случае, если оно убрано с обозрения для проведения реставрационных работ, могут использоваться копии Знамени Победы</w:t>
      </w:r>
    </w:p>
    <w:p>
      <w:r>
        <w:rPr>
          <w:b/>
        </w:rPr>
        <w:t xml:space="preserve">2. </w:t>
      </w:r>
      <w:r>
        <w:t>В День Победы копии Знамени Победы могут вывешиваться на зданиях (либо подниматься на мачтах, флагштоках) наряду с Государственным флагом Российской Федерации</w:t>
      </w:r>
    </w:p>
    <w:p>
      <w:r>
        <w:rPr>
          <w:b/>
        </w:rPr>
        <w:t xml:space="preserve">3. </w:t>
      </w:r>
      <w:r>
        <w:t>Вид копий Знамени Победы должен соответствовать виду Знамени Победы</w:t>
      </w:r>
    </w:p>
    <w:p>
      <w:r>
        <w:rPr>
          <w:b/>
        </w:rPr>
        <w:t xml:space="preserve">4. </w:t>
      </w:r>
      <w:r>
        <w:t>Одновременный подъем (размещение) Государственного флага Российской Федерации и копии Знамени Победы осуществляется в том же порядке, что и одновременный подъем (размещение) Государственного флага Российской Федерации и флага субъекта Российской Федерации, муниципального образования, организации, общественного объединения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