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177 Таможенного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177 Таможенного кодекса Российской Федерации (Собрание законодательства Российской Федерации, 2003, N 22, ст. 2066) следующие изменения</w:t>
      </w:r>
    </w:p>
    <w:p>
      <w:r>
        <w:t>пункт 1 дополнить абзацем следующего содержания: "Сроки переработки товаров, превышающие два года, устанавливаются в порядке, определяемом Правительством Российской Федерации."</w:t>
      </w:r>
    </w:p>
    <w:p>
      <w:r>
        <w:t>пункт 3 после слов "Если лицо, получившее разрешение на переработку" дополнить словами "товаров в соответствии с абзацем первым пункта 1 настоящей статьи", слова "пунктом 1" заменить словами "абзацем первым пункта 1"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