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26-3 и 26-11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1999, № 42, ст. 5005; 2003, № 27, ст. 2709; 2005, № 1, ст. 17, 25; 2006, № 1, ст. 10; № 23, ст. 2380; № 30, ст. 3287; № 31, ст. 3452; № 44, ст. 4537; № 50, ст. 5279; 2007, № 1, ст. 21; № 13, ст. 1464; № 21, ст. 2425) следующие изменения</w:t>
      </w:r>
    </w:p>
    <w:p>
      <w:r>
        <w:t>пункт 2 статьи 263 дополнить подпунктом 121 следующего содержания: "121) содержания и развития аэропортов и аэродромов гражданской авиации, находящихся в собственности субъекта Российской Федерации;"</w:t>
      </w:r>
    </w:p>
    <w:p>
      <w:r>
        <w:t>пункт 2 статьи 2611 дополнить подпунктом "я" следующего содержания: "я) аэропорты и аэродромы гражданской авиации, включая имущество, необходимое для их обслуживания."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