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порядке формирования Совета Федерации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часть вторую статьи 1 Федерального закона от Федерации Федерального Собрания Российской Федерации" (Собрание законодательства Российской Федерации, 2000, N 32, ст. 3336; 2006, N 31, ст. 3427) изменение, дополнив ее после слов "30 лет" словами ", проживший не менее 10 лет в совокупности на территории субъекта Российской Федерации, органом государственной власти которого осуществляется его избрание (назначение) членом Совета Федерации,".</w:t>
      </w:r>
    </w:p>
    <w:p>
      <w:r>
        <w:rPr>
          <w:b/>
        </w:rPr>
        <w:t>Статья 2</w:t>
      </w:r>
    </w:p>
    <w:p>
      <w:r>
        <w:t>(Утратила силу - Федеральный закон от 14.02.2009 г. N 21-ФЗ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