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"Об электроэнергетике"</w:t>
      </w:r>
    </w:p>
    <w:p>
      <w:r>
        <w:rPr>
          <w:b/>
        </w:rPr>
        <w:t>Статья 1</w:t>
      </w:r>
    </w:p>
    <w:p>
      <w:r>
        <w:t>Внести в статью 4 Федерального закона от 26 марта 2003 года № 36-ФЗ "Об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"Об электроэнергетике" (Собрание законодательства Российской Федерации, 2003, № 13, ст. 1178) следующие изменения</w:t>
      </w:r>
    </w:p>
    <w:p>
      <w:r>
        <w:t>в части первой слово "принимаются" заменить словами "могут приниматься"</w:t>
      </w:r>
    </w:p>
    <w:p>
      <w:r>
        <w:t>дополнить частью седьмой следующего содержания: "Среди акционеров Российского открытого акционерного общества энергетики и электрификации "Единая энергетическая система России", не принимавших участия в голосовании по вопросам его реорганизации, акции создаваемых при реорганизации акционерных обществ распределяются в том же порядке, как и среди акционеров, голосовавших за принятие решения о реорганизации Российского открытого акционерного общества энергетики и электрификации "Единая энергетическая система России"."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