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13 Федерального закона "О ломбардах"</w:t>
      </w:r>
    </w:p>
    <w:p>
      <w:r>
        <w:rPr>
          <w:b/>
        </w:rPr>
        <w:t>Статья None. Федеральный закон   от 02.11.2007 № 249-ФЗ</w:t>
      </w:r>
    </w:p>
    <w:p>
      <w:r>
        <w:t>О внесении изменения в статью 13 Федерального закона "О ломбардах" РОССИЙСКАЯ ФЕДЕРАЦИЯ ФЕДЕРАЛЬНЫЙ ЗАКОН О внесении изменения в статью 13 Федерального закона "О ломбардах" Принят Государственной Думой 16 октября 2007 года Одобрен Советом Федерации 26 октября 2007 года Внести в часть 2 статьи 13 Федерального закона от 19 июля 2007 года № 196-ФЗ "О ломбардах" (Собрание законодательства Российской Федерации, 2007, № 31, ст. 3992) изменение, изложив ее в следующей редакции: "2. Реализация невостребованной вещи, на которую обращено взыскание, осуществляется путем ее продажи, в том числе с публичных торгов. В случае, если сумма оценки невостребованной вещи превышает тридцать тысяч рублей, ее реализация осуществляется только путем продажи с публичных торгов. В иных случаях форма и порядок реализации невостребованной вещи определяются решением ломбарда, если иное не установлено договором займа или договором хранения. Публичные торги по продаже невостребованной вещи проводятся в форме открытого аукциона в порядке, установленном статьями 447-449 Гражданского кодекса Российской Федерации, и при этом начальной ценой невостребованной вещи является сумма ее оценки, указанная в залоговом билете или сохранной квитанции. В случае объявления торгов несостоявшимися ломбард вправе при проведении повторных торгов снизить начальную цену вещи, но не более чем на десять процентов ниже начальной цены на предыдущих торгах. Повторные торги могут проводиться путем публичного предложения.". Президент Российской Федерации В.Путин Москва, Кремль 2 ноября 2007 года № 249-ФЗ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