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 признании утратившими силу отдельных положений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</w:t>
      </w:r>
    </w:p>
    <w:p>
      <w:r>
        <w:rPr>
          <w:b/>
        </w:rPr>
        <w:t>Статья 1</w:t>
      </w:r>
    </w:p>
    <w:p>
      <w:r>
        <w:t>Внести в часть 5 статьи 2 Федерального закона от 21 июля 2005 года № 102-ФЗ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 признании утратившими силу отдельных положений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(Собрание законодательства Российской Федерации, 2005, № 30, ст. 3113; 2006, № 1, ст. 20) изменение, изложив ее в следующей редакции: "5. Абзац второй подпункта "д" пункта 5, абзац десятый подпункта "а" пункта 17, абзац двадцать второй подпункта "а" пункта 21 статьи 1 настоящего Федерального закона вступают в силу с 1 января 2009 года.".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