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Внести в часть 1 статьи 13 Федерального закона от 27 ноября 2002 года № 156-ФЗ "Об объединениях работодателей" (Собрание законодательства Российской Федерации, 2002, № 48, ст. 4741) следующие изменения</w:t>
      </w:r>
    </w:p>
    <w:p>
      <w:r>
        <w:t>дополнить пунктом 10 следующего содержания: "10) участвовать в мониторинге и прогнозировании потребностей экономики в квалифицированных кадрах, а также в разработке и реализации государственной политики в области профессионального образования, в том числе в разработке федеральных государственных образовательных стандартов и разработке федеральных государственных требований к дополнительным профессиональным образовательным программам, формировании перечней направлений подготовки (специальностей) профессионального образования, государственной аккредитации образовательных учреждений профессионального образования в порядке, установленном Правительством Российской Федерации."</w:t>
      </w:r>
    </w:p>
    <w:p>
      <w:r>
        <w:t>абзац одиннадцатый считать частью 11 и изложить ее в следующей редакции: "11. Объединение работодателей также может иметь помимо установленных частью 1 настоящей статьи иные предусмотренные уставом объединения работодателей права."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