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 Федерального закона "О военно-техническом сотрудничестве Российской Федерации с иностранными государствами" и статью 25-5 Федерального закона "О порядке выезда из Российской Федерации и въезда в Российскую Федерацию"</w:t>
      </w:r>
    </w:p>
    <w:p>
      <w:r>
        <w:rPr>
          <w:b/>
        </w:rPr>
        <w:t>Статья 1</w:t>
      </w:r>
    </w:p>
    <w:p>
      <w:r>
        <w:t>Статью 1 Федерального закона от 19 июля 1998 года № 114-ФЗ "О военно-техническом сотрудничестве Российской Федерации с иностранными государствами" (Собрание законодательства Российской Федерации, 1998, № 30, ст. 3610) дополнить абзацем следующего содержания: "иностранные заказчики - уполномоченные органы иностранных государств, иностранные субъекты военно-технического сотрудничества, а также международные организации, представляющие интересы иностранных государств.".</w:t>
      </w:r>
    </w:p>
    <w:p>
      <w:r>
        <w:rPr>
          <w:b/>
        </w:rPr>
        <w:t>Статья 2</w:t>
      </w:r>
    </w:p>
    <w:p>
      <w:r>
        <w:t>Пункт 3 части второй статьи 255 Федерального закона от 15 августа 1996 года № 114-ФЗ "О порядке выезда из Российской Федерации и въезда в Российскую Федерацию" (Собрание законодательства Российской Федерации, 1996, № 34, ст. 4029; 2003, № 2, ст. 159) дополнить предложением следующего содержания: "Военнослужащим вооруженных сил иностранных государств, въезжающим в Российскую Федерацию в целях реализации международных договоров Российской Федерации и (или) решений органов государственной власти Российской Федерации в области военно-технического сотрудничества, и членам семей указанных лиц разрешается продление срока пребывания в Российской Федерации путем выдачи многократной визы на срок действия внешнеторгового контракта, зарегистрированного в установленном порядке, но не более чем на пять лет.".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