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совершенствования порядка использования воздушного пространства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2006, № 30, ст. 3290) следующие изменения: 1) пункт 2 статьи 12 изложить в следующей редакции: "2. Государственное регулирование использования воздушного пространства осуществляется уполномоченным органом в области использования воздушного пространства."; 2) абзац первый пункта 2 статьи 14 после слова "осуществляется" дополнить словами "уполномоченным органом в области использования воздушного пространства,"; 3) пункт 1 статьи 18 после слова "осуществляется" дополнить словами "уполномоченным органом в области использования воздушного пространства,"; 4) пункт 2 статьи 47 изложить в следующей редакции: "2. Размещение линий связи и линий электропередачи, сооружений различного назначения в зоне действия систем посадки, вблизи объектов радиолокации и радионавигации, предназначенных для обеспечения полетов воздушных судов, и размещение радиоизлучающих объектов должны согласовываться с уполномоченным органом в области использования воздушного пространства, органами единой системы организации воздушного движения, а также с федеральными органами исполнительной власти в соответствии с ведомственной принадлежностью юридических лиц, осуществляющих права владения или пользования системами посадки, объектами радиолокации и радионавигации."; 5) пункт 2 статьи 53 после слов "гражданской авиации," дополнить словами "уполномоченным органом в области использования воздушного пространства,"; 6) статью 69 изложить в следующей редакции: "Статья 69. Обеспечение полетов воздушных судов 1. Аэронавигационное обслуживание полетов воздушных судов (организация и обслуживание воздушного движения, обеспечение авиационной электросвязи, предоставление аэронавигационной и метеорологической информации, поиск и спасание), предоставляемое на всех этапах полета воздушных судов, а также радио- и светотехническое, инженерно-авиационное, аэродромное, аварийно-спасательное и другое обеспечение полетов воздушных судов осуществляется на единообразных условиях с взиманием платы, если иное не предусмотрено законодательством Российской Федерации.</w:t>
      </w:r>
    </w:p>
    <w:p>
      <w:r>
        <w:rPr>
          <w:b/>
        </w:rPr>
        <w:t xml:space="preserve">2. </w:t>
      </w:r>
      <w:r>
        <w:t>Правила и условия аэронавигационного обслуживания, а также обеспечения полетов воздушных судов устанавливаются федеральными авиационными правилами</w:t>
      </w:r>
    </w:p>
    <w:p>
      <w:r>
        <w:rPr>
          <w:b/>
        </w:rPr>
        <w:t xml:space="preserve">3. </w:t>
      </w:r>
      <w:r>
        <w:t>Порядок возмещения расходов на аэронавигационное обслуживание полетов воздушных судов пользователей воздушного пространства, освобожденных в соответствии с законодательством Российской Федерации от платы за аэронавигационное обслуживание, устанавливается Правительством Российской Федерации.";</w:t>
      </w:r>
    </w:p>
    <w:p>
      <w:r>
        <w:rPr>
          <w:b/>
        </w:rPr>
        <w:t xml:space="preserve">3. </w:t>
      </w:r>
      <w:r>
        <w:t>Авиационные предприятия и организации государственной и экспериментальной авиации, поисковые и аварийно-спасательные силы и средства которых привлекаются к проведению поисковых и аварийно-спасательных работ, обязаны содержать такие силы и средства в постоянной готовности. Расходы авиационных предприятий и организаций государственной и экспериментальной авиации на поддержание готовности поисковых и аварийно-спасательных сил и средств, осуществление поисковых и аварийно-спасательных работ и участие в их обеспечении возмещаются за счет средств федерального бюджета и внебюджетных источников в порядке, установленном Правительством Российской Федерации."; г) пункт 5 изложить в следующей редакции: "5. Порядок привлечения поисковых и аварийно-спасательных сил и средств авиационных предприятий и организаций государственной и экспериментальной авиации к проведению поисковых и аварийно-спасательных работ устанавливается Правительством Российской Федерации.";</w:t>
      </w:r>
    </w:p>
    <w:p>
      <w:r>
        <w:rPr>
          <w:b/>
        </w:rPr>
        <w:t xml:space="preserve">3. </w:t>
      </w:r>
      <w:r>
        <w:t>статью 77 после слов "гражданской авиации," дополнить словами "уполномоченным органом в области использования воздушного пространства,"</w:t>
      </w:r>
    </w:p>
    <w:p>
      <w:r>
        <w:rPr>
          <w:b/>
        </w:rPr>
        <w:t xml:space="preserve">3. </w:t>
      </w:r>
      <w:r>
        <w:t>в статье 88:</w:t>
      </w:r>
    </w:p>
    <w:p>
      <w:r>
        <w:rPr>
          <w:b/>
        </w:rPr>
        <w:t xml:space="preserve">3. </w:t>
      </w:r>
      <w:r>
        <w:t>пункт 1 изложить в следующей редакции: "1. Поиск и спасание терпящих или потерпевших бедствие воздушных судов, их пассажиров и экипажей организует и осуществляет уполномоченный орган в области использования воздушного пространства во взаимодействии с федеральными органами исполнительной власти, на которые в установленном порядке возложены обязанности по формированию и содержанию служб поиска и спасания."</w:t>
      </w:r>
    </w:p>
    <w:p>
      <w:r>
        <w:rPr>
          <w:b/>
        </w:rPr>
        <w:t xml:space="preserve">3. </w:t>
      </w:r>
      <w:r>
        <w:t>дополнить пунктом 11 следующего содержания: "11. Организация единой системы авиационно-космического поиска и спасания осуществляется уполномоченным органом в области использования воздушного пространства. Положение о единой системе авиационно-космического поиска и спасания утверждается Правительством Российской Федерации."</w:t>
      </w:r>
    </w:p>
    <w:p>
      <w:r>
        <w:rPr>
          <w:b/>
        </w:rPr>
        <w:t xml:space="preserve">3. </w:t>
      </w:r>
      <w:r>
        <w:t>пункты 2 и 3 изложить в следующей редакции: "2. К обеспечению и проведению поисковых и аварийно-спасательных работ могут привлекаться поисковые и аварийно-спасательные силы и средства авиационных предприятий и организаций государственной и экспериментальной авиации</w:t>
      </w:r>
    </w:p>
    <w:p>
      <w:r>
        <w:rPr>
          <w:b/>
        </w:rPr>
        <w:t xml:space="preserve">3. </w:t>
      </w:r>
      <w:r>
        <w:t>пункт 3 статьи 89 после слов "авиационные предприятия" дополнить словами "и организации государственной и экспериментальной авиации"</w:t>
      </w:r>
    </w:p>
    <w:p>
      <w:r>
        <w:rPr>
          <w:b/>
        </w:rPr>
        <w:t xml:space="preserve">3. </w:t>
      </w:r>
      <w:r>
        <w:t>в статье 93:</w:t>
      </w:r>
    </w:p>
    <w:p>
      <w:r>
        <w:rPr>
          <w:b/>
        </w:rPr>
        <w:t xml:space="preserve">3. </w:t>
      </w:r>
      <w:r>
        <w:t>пункт 2 статьи 94 изложить в следующей редакции: "2. Решение о прекращении поиска потерпевшего бедствие воздушного судна иностранного государства принимается уполномоченным органом в области использования воздушного пространства."</w:t>
      </w:r>
    </w:p>
    <w:p>
      <w:r>
        <w:rPr>
          <w:b/>
        </w:rPr>
        <w:t xml:space="preserve">3. </w:t>
      </w:r>
      <w:r>
        <w:t>пункт 1 после слова "либо" дополнить словами "уполномоченный орган в области использования воздушного пространства,"</w:t>
      </w:r>
    </w:p>
    <w:p>
      <w:r>
        <w:rPr>
          <w:b/>
        </w:rPr>
        <w:t xml:space="preserve">3. </w:t>
      </w:r>
      <w:r>
        <w:t>пункт 2 дополнить словами "и уполномоченный орган в области использования воздушного пространства"</w:t>
      </w:r>
    </w:p>
    <w:p>
      <w:r>
        <w:rPr>
          <w:b/>
        </w:rPr>
        <w:t>Статья 2</w:t>
      </w:r>
    </w:p>
    <w:p>
      <w:r>
        <w:t>В пункте "б" части девятой статьи 9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2808; 2003, № 27, ст. 2700; 2004, № 27, ст. 2711; 2005, № 10, ст. 763; 2006, № 27, ст. 2877; 2007, № 1, ст. 29) слова "Федерального агентства воздушного транспорта или Министерства обороны Российской Федерации" заменить словами "Федеральной аэронавигационной службы", слова "Федеральной таможенной службой и Федеральной службой по надзору в сфере защиты прав потребителей и благополучия человека" заменить словами "Федеральной таможенной службой, Федеральной службой по надзору в сфере защиты прав потребителей и благополучия человека и соответственно Министерством обороны Российской Федерации и Федеральным агентством воздушного транспорта".</w:t>
      </w:r>
    </w:p>
    <w:p>
      <w:r>
        <w:rPr>
          <w:b/>
        </w:rPr>
        <w:t>Статья 3</w:t>
      </w:r>
    </w:p>
    <w:p>
      <w:r>
        <w:t>(Утратила силу - Федеральный закон от 21.02.2014 № 17-ФЗ)</w:t>
      </w:r>
    </w:p>
    <w:p>
      <w:r>
        <w:rPr>
          <w:b/>
        </w:rPr>
        <w:t>Статья 4</w:t>
      </w:r>
    </w:p>
    <w:p>
      <w:r>
        <w:t>Пункт 8 части 1 статьи 4 Федерального закона от 21 июля 2005 года № 115-ФЗ "О концессионных соглашениях" (Собрание законодательства Российской Федерации, 2005, № 30, ст. 3126) признать утратившим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по истечении одного месяца со дня его официального опубликования, но не ранее 1-го числа очередного налогового периода по налогу на прибыль и распространяет свою силу на правоотношения, возникшие с 1 января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