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115 Семейного кодекса Российской Федерации</w:t>
      </w:r>
    </w:p>
    <w:p>
      <w:r>
        <w:rPr>
          <w:b/>
        </w:rPr>
        <w:t>Статья 1</w:t>
      </w:r>
    </w:p>
    <w:p>
      <w:r>
        <w:t>Внести в абзац первый пункта 2 статьи 115 Семейного кодекса Российской Федерации (Собрание законодательства Российской Федерации, 1996, № 1, ст. 16) изменение, заменив слова "одной десятой" словами "одной второй".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