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Тульской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Арсеньевский районный суд и Дубенский районный суд Тульской области, передав относящиеся к их ведению вопросы осуществления правосудия в юрисдикцию Одоевского районного суда Тульской области</w:t>
      </w:r>
    </w:p>
    <w:p>
      <w:r>
        <w:t>упразднить Воловский районный суд и Куркинский районный суд Тульской области, передав относящиеся к их ведению вопросы осуществления правосудия в юрисдикцию Богородицкого районного суда Тульской области</w:t>
      </w:r>
    </w:p>
    <w:p>
      <w:r>
        <w:t>упразднить Каменский районный суд Тульской области, передав относящиеся к его ведению вопросы осуществления правосудия в юрисдикцию Ефремовского районного суда Тульской области</w:t>
      </w:r>
    </w:p>
    <w:p>
      <w:r>
        <w:t>упразднить Тепло-Огаревский районный суд Тульской области, передав относящиеся к его ведению вопросы осуществления правосудия в юрисдикцию Щекинского районного суда Тульской области</w:t>
      </w:r>
    </w:p>
    <w:p>
      <w:r>
        <w:t>установить, что юрисдикция районных судов Тульской области, указанных в пунктах 1 - 4 настоящей статьи, распространяется на территории следующих административно-территориальных образований Тульской области в границах, существующих на день вступления в силу настоящего Федерального закона: Богородицкого районного суда - на территории Богородицкого, Воловского и Куркинского районов; Ефремовского районного суда - на территории Ефремовского и Каменского районов; Одоевского районного суда - на территории Арсеньевского, Дубенского и Одоевского районов; Щекинского районного суда - на территории Тепло-Огаревского и Щекинского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1 - 5 статьи 1 настоящего Федерального закона</w:t>
      </w:r>
    </w:p>
    <w:p>
      <w:r>
        <w:rPr>
          <w:b/>
        </w:rPr>
        <w:t xml:space="preserve">2. </w:t>
      </w:r>
      <w:r>
        <w:t>Пункты 1 - 5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