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12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2002, № 19, ст. 1792; № 30, ст. 3024; 2003, № 27, ст. 2709; 2005, № 30, ст. 3104; 2006, № 29, ст. 3124; № 31, ст. 3427; 2007, № 10, ст. 1151; № 26, ст. 3074) следующие изменения: 1) в статье 4: а) в пункте 4: абзац второй изложить в следующей редакции: "Депутаты законодательного (представительного) органа государственной власти субъекта Российской Федерации, избранные в составе списков кандидатов, допущенных к распределению депутатских мандатов в законодательном (представительном) органе государственной власти субъекта Российской Федерации, входят в депутатские объединения (во фракции) (далее - фракции), за исключением случая, предусмотренного пунктом 41 настоящей статьи. Фракция включает в себя всех депутатов, избранных в составе соответствующего списка кандидатов. Во фракции могут входить также депутаты, избранные по одномандатным или многомандатным избирательным округам, и депутаты, избранные в составе списка кандидатов политической партии, указанной в пункте 41 настоящей статьи."; дополнить абзацами следующего содержания: "Депутаты, избранные по одномандатным или многомандатным избирательным округам, а также депутаты, избранные в составе списка кандидатов политической партии, указанной в пункте 41 настоящей статьи, вправе образовывать депутатские объединения, не являющиеся фракциями. Порядок деятельности фракций и порядок формирования и деятельности других депутатских объединений устанавливаются законом субъекта Российской Федерации и (или) регламентом либо иным актом законодательного (представительного) органа государственной власти субъекта Российской Федерации."; б) дополнить пунктом 41 следующего содержания: "41. В случае прекращения деятельности политической партии в связи с ее ликвидацией или реорганизацией деятельность ее фракции в законодательном (представительном) органе государственной власти субъекта Российской Федерации, а также членство депутатов в этой фракции прекращается со дня внесения в единый государственный реестр юридических лиц соответствующей записи."; 2) в статье 12: а) пункт 11 изложить в следующей редакции: "11. Депутат, избранный в составе списка кандидатов, допущенного к распределению депутатских мандатов в законодательном (представительном) органе государственной власти субъекта Российской Федерации, не вправе выйти из фракции, в которой он состоит в соответствии с пунктом 4 статьи 4 настоящего Федерального закона. Указанный депутат может быть членом только той политической партии, в составе списка кандидатов которой он был избран."; б) дополнить пунктами 12 - 14 следующего содержания: "12. Депутат, избранный по одномандатному или многомандатному избирательному округу и входящий во фракцию, или депутат, избранный в составе списка кандидатов политической партии, указанной в пункте 41 статьи 4 настоящего Федерального закона, и входящий во фракцию, может быть членом только той политической партии, во фракцию которой он входит.</w:t>
      </w:r>
    </w:p>
    <w:p>
      <w:r>
        <w:rPr>
          <w:b/>
        </w:rPr>
        <w:t xml:space="preserve">13. </w:t>
      </w:r>
      <w:r>
        <w:t>Депутат, избранный в составе списка кандидатов политической партии, указанной в пункте 41 статьи 4 настоящего Федерального закона, вступивший в политическую партию, которая имеет фракцию в законодательном (представительном) органе государственной власти субъекта Российской Федерации, входит в данную фракцию и не вправе выйти из нее</w:t>
      </w:r>
    </w:p>
    <w:p>
      <w:r>
        <w:rPr>
          <w:b/>
        </w:rPr>
        <w:t xml:space="preserve">14. </w:t>
      </w:r>
      <w:r>
        <w:t>Несоблюдение требований, указанных в пунктах 11 - 13 настоящей статьи, влечет за собой досрочное прекращение депутатских полномочий.";</w:t>
      </w:r>
    </w:p>
    <w:p>
      <w:r>
        <w:rPr>
          <w:b/>
        </w:rPr>
        <w:t xml:space="preserve">14. </w:t>
      </w:r>
      <w:r>
        <w:t>дополнить пунктом 6 следующего содержания: "6. В случае досрочного прекращения депутатских полномочий замещение образовавшегося вакантного депутатского мандата осуществляется в порядке, установленном Федеральным законом "Об основных гарантиях избирательных прав и права на участие в референдуме граждан Российской Федерации" и законом субъекта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пунктов 4 и 41 статьи 4 и пунктов 11 - 14 статьи 12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применяются также по отношению к депутатским объединениям (фракциям) политических партий, деятельность которых была прекращена в связи с их ликвидацией или реорганизацией до дня вступления в силу настоящего Федерального закона. При этом деятельность таких депутатских объединений (фракций), а также членство депутатов в этих депутатских объединениях (фракциях) прекращается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Положения абзаца второго пункта 4 статьи 4 и пунктов 11 и 12 статьи 12, а также пункта 14 статьи 12 (в части досрочного прекращения полномочий депутата законодательного (представительного) органа государственной власти субъекта Российской Федерации в связи с несоблюдением требований пунктов 11 и 12 данной статьи)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не применяются в отношении депутатов законодательных (представительных) органов государственной власти субъектов Российской Федерации созывов, избранных до 15 июля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