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Общественной палате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4 апреля 2005 года № 32-ФЗ "Об Общественной палате Российской Федерации" (Собрание законодательства Российской Федерации, 2005, № 15, ст. 1277; 2006, № 1, ст. 6; 2007, № 27, ст. 3216; 2008, № 24, ст. 2791) следующие изменения: 1) пункт 6 статьи 2 изложить в следующей редакции: "6) оказания информационной, методической и иной поддержки общественным палатам, созданным в субъектах Российской Федерации, и общественным объединениям, деятельность которых направлена на развитие гражданского общества в Российской Федерации;"; 2) пункт 4 части 2 статьи 4 дополнить словами "и заместителей секретаря Общественной палаты"; 3) в первом предложении части 1 статьи 9 слова "и секретаря Общественной палаты" заменить словами ", секретаря Общественной палаты и заместителей секретаря Общественной палаты"; 4) в части 3 статьи 16: а) пункт 1 изложить в следующей редакции: "1) проводить гражданские форумы, слушания и иные мероприятия по общественно важным проблемам в порядке, установленном Регламентом Общественной палаты Российской Федерации;"; б) пункт 5 после слов "направлять членов Общественной палаты" дополнить словами ", уполномоченных советом Общественной палаты,"; в) в пункте 6 слова "направляет совет" заменить словами "направляются по решению совета"; г) дополнить пунктом 10 следующего содержания: "10) оказывать общественным палатам, созданным в субъектах Российской Федерации, и общественным объединениям, деятельность которых направлена на развитие гражданского общества в Российской Федерации, содействие в обеспечении их методическими материалами, предоставлять документы и материалы, находящиеся в распоряжении Общественной палаты, а также проводить семинары в целях совершенствования деятельности указанных общественных палат и общественных объединений."; 5) в статье 18: а) часть 4 изложить в следующей редакции: "4. Проекты законов Российской Федерации о поправках к Конституции Российской Федерации, проекты федеральных конституционных законов и федеральных законов после их внесения в Государственную Думу Федерального Собрания Российской Федерации вместе со всеми прилагаемыми к ним документами и материалами направляются в Общественную палату в порядке, установленном Регламентом Государственной Думы Федерального Собрания Российской Федерации. Проекты иных указанных в пункте 3 части 3 статьи 16 настоящего Федерального закона актов вместе с документами и материалами, необходимыми для проведения экспертизы, передаются Общественной палате Правительством Российской Федерации, федеральными органами исполнительной власти, органами государственной власти субъектов Российской Федерации и органами местного самоуправления по запросу Общественной палаты."; б) дополнить частью 5 следующего содержания: "5. При проведении экспертизы проектов законов, указанных в части 2 настоящей статьи и касающихся применения государством ограничения или лишения свободы граждан, ареста, изъятия или конфискации имущества в связи с совершением преступлений либо административных правонарушений, Общественная палата вправе направить в государственные органы, государственные и иные организации и (или) их должностным лицам в соответствии с их компетенцией запрос о предоставлении ей на соответствующий проект закона заключения, основанного на результатах проведенных проверок, исследований и иных данных, которыми располагают эти органы, организации и (или) их должностные лица. Указанное заключение направляется в Общественную палату не позднее чем через тридцать дней со дня получения запроса. Расходы, связанные с подготовкой указанных заключений государственными органами и организациями, несут эти органы и организации. Расходы, связанные с подготовкой указанных заключений иными организациями, возмещаются за счет средств федерального бюджета, предусмотренных на обеспечение деятельности Общественной палаты."; 6) часть 4 статьи 19 дополнить словами ", уполномоченные советом Общественной палаты"; 7) часть 2 статьи 21 изложить в следующей редакции: "2. Общественная палата проводит гражданские форумы, слушания и иные мероприятия по общественно важным проблемам в порядке, установленном Регламентом Общественной палаты Российской Федерации."; 8) статью 24 изложить в следующей редакции: "Статья 24. Предоставление информации Общественной палате 1. Общественная палата вправе направлять в федеральные органы государственной власти, органы государственной власти субъектов Российской Федерации, органы местного самоуправления, государственные и муниципальные организации, а в случае, предусмотренном частью 5 статьи 18 настоящего Федерального закона, в иные организации запросы по вопросам, входящим в компетенцию указанных органов и организаций. Запросы Общественной палаты должны соответствовать ее целям и задачам, указанным в статье 2 настоящего Федерального закона.</w:t>
      </w:r>
    </w:p>
    <w:p>
      <w:r>
        <w:rPr>
          <w:b/>
        </w:rPr>
        <w:t xml:space="preserve">2. </w:t>
      </w:r>
      <w:r>
        <w:t>Федеральные органы государственной власти, органы государственной власти субъектов Российской Федерации, органы местного самоуправления, государственные и муниципальные организации, а в случае, предусмотренном частью 5 статьи 18 настоящего Федерального закона, иные организации обязаны предоставлять по запросам Общественной палаты необходимые ей для исполнения своих полномочий сведения, в том числе в виде документов и материалов, за исключением сведений, которые составляют государственную и иную охраняемую федеральным законом тайну</w:t>
      </w:r>
    </w:p>
    <w:p>
      <w:r>
        <w:rPr>
          <w:b/>
        </w:rPr>
        <w:t xml:space="preserve">3. </w:t>
      </w:r>
      <w:r>
        <w:t>Должностное лицо, которому направлен запрос Общественной палаты, обязано дать на него ответ не позднее чем через тридцать дней со дня получения запроса, а в исключительных случаях, определяемых Общественной палатой, не позднее чем через четырнадцать дней. Ответ должен быть подписан тем должностным лицом, которому направлен запрос, либо лицом, исполняющим его обязанности.";</w:t>
      </w:r>
    </w:p>
    <w:p>
      <w:r>
        <w:rPr>
          <w:b/>
        </w:rPr>
        <w:t xml:space="preserve">3. </w:t>
      </w:r>
      <w:r>
        <w:t>часть 1 статьи 26 изложить в следующей редакции: "1. Организационное, правовое, аналитическое, информационное, документационное, финансовое и материально-техническое обеспечение деятельности Общественной палаты осуществляется аппаратом Общественной палаты."</w:t>
      </w:r>
    </w:p>
    <w:p>
      <w:r>
        <w:rPr>
          <w:b/>
        </w:rPr>
        <w:t xml:space="preserve">3. </w:t>
      </w:r>
      <w:r>
        <w:t>в статье 27:</w:t>
      </w:r>
    </w:p>
    <w:p>
      <w:r>
        <w:rPr>
          <w:b/>
        </w:rPr>
        <w:t xml:space="preserve">3. </w:t>
      </w:r>
      <w:r>
        <w:t>наименование изложить в следующей редакции: "Статья 27. Информационное обеспечение деятельности Общественной палаты. Информирование общественности о деятельности Общественной палаты"</w:t>
      </w:r>
    </w:p>
    <w:p>
      <w:r>
        <w:rPr>
          <w:b/>
        </w:rPr>
        <w:t xml:space="preserve">3. </w:t>
      </w:r>
      <w:r>
        <w:t>часть 1 изложить в следующей редакции: "1. Для информационного обеспечения деятельности Общественной палаты, а также для обеспечения доступа граждан и организаций к информации о ее деятельности аппаратом Общественной палаты создается и поддерживается сайт Общественной палаты в международной компьютерной сети "Интернет", а также поддерживаются иные информационные ресурсы, имеющиеся в распоряжении Общественной палаты."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10 части 3 статьи 16, частью 5 статьи 18 и частью 1 статьи 27 Федерального закона от 4 апреля 2005 года № 32-ФЗ "Об Общественной палате Российской Федерации" (в редакции настоящего Федерального закона), осуществляется за счет средств федерального бюджета в пределах средств, выделяемых на обеспечение деятельности Общественной палаты Российской Федерации.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