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424 части первой Гражданского кодекса Российской Федерации</w:t>
      </w:r>
    </w:p>
    <w:p>
      <w:r>
        <w:rPr>
          <w:b/>
        </w:rPr>
        <w:t>Статья None. Федеральный закон   от 29.06.2009 № 132-ФЗ</w:t>
      </w:r>
    </w:p>
    <w:p>
      <w:r>
        <w:t>О внесении изменения в статью 424 части первой Гражданского кодекса Российской Федерации РОССИЙСКАЯ ФЕДЕРАЦИЯ ФЕДЕРАЛЬНЫЙ ЗАКОН О внесении изменения в статью 424 части первой Гражданского кодекса Российской Федерации Принят Государственной Думой 3 июня 2009 года Одобрен Советом Федерации 17 июня 2009 года Внести в абзац второй пункта 1 статьи 424 части первой Гражданского кодекса Российской Федерации (Собрание законодательства Российской Федерации, 1994, № 32, ст. 3301) изменение, дополнив его словами "и (или) органами местного самоуправления". Президент Российской Федерации Д.Медведев Москва, Кремль 29 июня 2009 года № 132-ФЗ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