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федеральном бюджете на 2009 год и на плановый период 2010 и 2011 годов"</w:t>
      </w:r>
    </w:p>
    <w:p>
      <w:r>
        <w:rPr>
          <w:b/>
        </w:rPr>
        <w:t>Статья 1</w:t>
      </w:r>
    </w:p>
    <w:p>
      <w:r>
        <w:t>Внести в Федеральный закон от 24 ноября 2008 года № 204-ФЗ "О федеральном бюджете на 2009 год и на плановый период 2010 и 2011 годов" (Собрание законодательства Российской Федерации, 2008, № 48, ст. 5499; 2009, № 1, ст. 32; № 9, ст. 1041; № 18, ст. 2156) следующие изменения</w:t>
      </w:r>
    </w:p>
    <w:p>
      <w:r>
        <w:t>часть 6 статьи 25 дополнить словами ", а также на осуществление взноса Российской Федерации в Антикризисный фонд Евразийского экономического сообщества"</w:t>
      </w:r>
    </w:p>
    <w:p>
      <w:r>
        <w:t>приложение 20 изложить в редакции согласно приложению (секретно)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