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 силу пункта 2 статьи 42 Федерального закона "О наркотических средствах и психотропных веществах"</w:t>
      </w:r>
    </w:p>
    <w:p>
      <w:r>
        <w:rPr>
          <w:b/>
        </w:rPr>
        <w:t>Статья None. Федеральный закон   от 17.07.2009 № 151-ФЗ</w:t>
      </w:r>
    </w:p>
    <w:p>
      <w:r>
        <w:t>О признании утратившим силу пункта 2 статьи 42 Федерального закона "О наркотических средствах и психотропных веществах" РОССИЙСКАЯ ФЕДЕРАЦИЯ ФЕДЕРАЛЬНЫЙ ЗАКОН О признании утратившим силу пункта 2 статьи 42 Федерального закона "О наркотических средствах и психотропных веществах" Принят Государственной Думой 24 июня 2009 года Одобрен Советом Федерации 7 июля 2009 года Пункт 2 статьи 42 Федерального закона от 8 января 1998 года № 3-ФЗ "О наркотических средствах и психотропных веществах" (Собрание законодательства Российской Федерации, 1998, № 2, ст. 219) признать утратившим силу. Президент Российской Федерации Д.Медведев Москва, Кремль 17 июля 2009 года № 151-ФЗ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