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69 и 119 Таможенного кодекса Российской Федерации</w:t>
      </w:r>
    </w:p>
    <w:p>
      <w:r>
        <w:rPr>
          <w:b/>
        </w:rPr>
        <w:t>Статья 1</w:t>
      </w:r>
    </w:p>
    <w:p>
      <w:r>
        <w:t>Внести в Таможенный кодекс Российской Федерации (Собрание законодательства Российской Федерации, 2003, N 22, ст. 2066) следующие изменения</w:t>
      </w:r>
    </w:p>
    <w:p>
      <w:r>
        <w:t>в абзаце втором пункта 1 статьи 69 слово "устанавливать" заменить словом "определять"</w:t>
      </w:r>
    </w:p>
    <w:p>
      <w:r>
        <w:t>пункт 1 статьи 119 дополнить абзацем следующего содержания: "Правительство Российской Федерации вправе определять пункты пропуска через Государственную границу Российской Федерации для убытия с таможенной территории Российской Федерации отдельных видов товаров."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