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обеспечении защиты секретной информации в рамках Региональной антитеррористической структуры Шанхайской организации сотрудничества</w:t>
      </w:r>
    </w:p>
    <w:p>
      <w:r>
        <w:rPr>
          <w:b/>
        </w:rPr>
        <w:t>Статья None. Федеральный закон   от 13.10.2009 № 237-ФЗ</w:t>
      </w:r>
    </w:p>
    <w:p>
      <w:r>
        <w:t>О ратификации Соглашения об обеспечении защиты секретной информации в рамках Региональной антитеррористической структуры Шанхайской организации сотрудничества РОССИЙСКАЯ ФЕДЕРАЦИЯ ФЕДЕРАЛЬНЫЙ ЗАКОН О ратификации Соглашения об обеспечении защиты секретной информации в рамках Региональной антитеррористической структуры Шанхайской организации сотрудничества Принят Государственной Думой 25 сентября 2009 года Одобрен Советом Федерации 7 октября 2009 года Ратифицировать Соглашение об обеспечении защиты секретной информации в рамках Региональной антитеррористической структуры Шанхайской организации сотрудничества, подписанное в городе Ташкенте 17 июня 2004 года. Президент Российской Федерации Д.Медведев Москва, Кремль 13 октября 2009 года № 237-ФЗ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