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Тенькинского районного суда Магаданской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упразднить Тенькинский районный суд Магаданской области, передав относящиеся к его ведению вопросы осуществления правосудия в юрисдикцию Хасынского районного суда Магаданской области</w:t>
      </w:r>
    </w:p>
    <w:p>
      <w:r>
        <w:t>установить, что юрисдикция Хасынского районного суда Магаданской области распространяется на территории Хасынского и Тенькинского районов Магаданской области в границах, существующих на день вступления в силу настоящего Федерального закона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и 2 статьи 1 настоящего Федерального закона</w:t>
      </w:r>
    </w:p>
    <w:p>
      <w:r>
        <w:rPr>
          <w:b/>
        </w:rPr>
        <w:t xml:space="preserve">2. </w:t>
      </w:r>
      <w:r>
        <w:t>Пункты 1 и 2 статьи 1 настоящего Федерального закона вступают в силу по истечении одного года после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