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условиях и механизме применения тарифных квот</w:t>
      </w:r>
    </w:p>
    <w:p>
      <w:r>
        <w:rPr>
          <w:b/>
        </w:rPr>
        <w:t>Статья None. Федеральный закон   от 28.11.2009 № 291-ФЗ</w:t>
      </w:r>
    </w:p>
    <w:p>
      <w:r>
        <w:t>О ратификации Соглашения об условиях и механизме применения тарифных квот РОССИЙСКАЯ ФЕДЕРАЦИЯ ФЕДЕРАЛЬНЫЙ ЗАКОН О ратификации Соглашения об условиях и механизме применения тарифных квот Принят Государственной Думой 20 ноября 2009 года Одобрен Советом Федерации 25 ноября 2009 года Ратифицировать Соглашение об условиях и механизме применения тарифных квот, подписанное в городе Москве 12 декабря 2008 года. Президент Российской Федерации Д.Медведев Москва, Кремль 28 ноября 2009 года № 291-ФЗ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