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Протокола о единой системе тарифных преференций таможенного союза</w:t>
      </w:r>
    </w:p>
    <w:p>
      <w:r>
        <w:rPr>
          <w:b/>
        </w:rPr>
        <w:t>Статья None. Федеральный закон   от 28.11.2009 № 301-ФЗ</w:t>
      </w:r>
    </w:p>
    <w:p>
      <w:r>
        <w:t>О ратификации Протокола о единой системе тарифных преференций таможенного союза РОССИЙСКАЯ ФЕДЕРАЦИЯ ФЕДЕРАЛЬНЫЙ ЗАКОН О ратификации Протокола о единой системе тарифных преференций таможенного союза Принят Государственной Думой 20 ноября 2009 года Одобрен Советом Федерации 25 ноября 2009 года Ратифицировать Протокол о единой системе тарифных преференций таможенного союза, подписанный в городе Москве 12 декабря 2008 года. Президент Российской Федерации Д.Медведев Москва, Кремль 28 ноября 2009 года № 301-ФЗ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