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39 Закона Российской Федерации "Об образовании" и статью 27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 пункте 13 статьи 39 Закона Российской Федерации от 10 июля 1992 года N 3266-I "Об образовании" (в редакции Федерального закона от 13 января 1996 года N 12-ФЗ)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2004, N 35, ст. 3607; 2006, N 45, ст. 4627; 2007, N 7, ст. 834; N 27, ст. 3213; 2008, N 52, ст. 6241) слова "и в сельской местности" исключить.</w:t>
      </w:r>
    </w:p>
    <w:p>
      <w:r>
        <w:rPr>
          <w:b/>
        </w:rPr>
        <w:t>Статья 2</w:t>
      </w:r>
    </w:p>
    <w:p>
      <w:r>
        <w:t>В пункте 7 статьи 27 Федерального закона от 22 августа 1996 года N 125-ФЗ "О высшем и послевузовском профессиональном образовании" (Собрание законодательства Российской Федерации, 1996, N 35, ст. 4135; 2004, N 35, ст. 3607; 2006, N 1, ст. 10; 2007, N 49, ст. 6069; 2008, N 52, ст. 6241; 2009, N 31, ст. 3923) слова "жилые помещения, расположенные в сельской местности,"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