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19 и 25 Федерального закона "О персональных данных"</w:t>
      </w:r>
    </w:p>
    <w:p>
      <w:r>
        <w:rPr>
          <w:b/>
        </w:rPr>
        <w:t>Статья 1</w:t>
      </w:r>
    </w:p>
    <w:p>
      <w:r>
        <w:t>Внести в Федеральный закон от 27 июля 2006 года № 152-ФЗ "О персональных данных" (Собрание законодательства Российской Федерации, 2006, № 31, ст. 3451) следующие изменения</w:t>
      </w:r>
    </w:p>
    <w:p>
      <w:r>
        <w:t>в части 1 статьи 19 слова ", в том числе использовать шифровальные (криптографические) средства," исключить</w:t>
      </w:r>
    </w:p>
    <w:p>
      <w:r>
        <w:t>(Утратил силу - Федеральный закон от 25.07.2011 № 261-ФЗ)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