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27 Федерального закона "Об обязательном страховании гражданской ответственности владельцев транспортных средств"</w:t>
      </w:r>
    </w:p>
    <w:p>
      <w:r>
        <w:rPr>
          <w:b/>
        </w:rPr>
        <w:t>Статья 1</w:t>
      </w:r>
    </w:p>
    <w:p>
      <w:r>
        <w:t>Внести в пункт 2 статьи 27 Федерального закона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2005, № 30, ст. 3114) изменения, дополнив его абзацами следующего содержания: "При недостаточности средств, направленных членами профессионального объединения из резервов гарантий, требования потерпевших о компенсационных выплатах, предусмотренных подпунктами "а" и "б" пункта 1 и пунктом 2 статьи 18 настоящего Федерального закона, удовлетворяются профессиональным объединением за счет средств, направленных членами профессионального объединения из резервов текущих компенсационных выплат (пункт 3 статьи 22 настоящего Федерального закона), а также средств, полученных от реализации профессиональным объединением права требования, предусмотренного пунктом 1 статьи 20 настоящего Федерального закона. При недостаточности средств, направленных членами профессионального объединения из резервов текущих компенсационных выплат, требования потерпевших о компенсационных выплатах, предусмотренных подпунктами "в" и "г" пункта 1 статьи 18 настоящего Федерального закона, удовлетворяются профессиональным объединением за счет средств, направленных членами профессионального объединения из резервов гарантий (пункт 3 статьи 22 настоящего Федерального закона), а также средств, полученных от реализации профессиональным объединением права требования, предусмотренного пунктом 2 статьи 20 настоящего Федерального закона.".</w:t>
      </w:r>
    </w:p>
    <w:p>
      <w:r>
        <w:rPr>
          <w:b/>
        </w:rPr>
        <w:t>Статья 2</w:t>
      </w:r>
    </w:p>
    <w:p>
      <w:r>
        <w:t>(Утратила силу - Федеральный закон от 25.12.2012 № 267-ФЗ)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