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31 и 35 Уголовно-процессуального кодекса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25, ст. 4921; 2002, № 22, ст. 2027; 2003, № 27, ст. 2706; № 50, ст. 4847; 2005, № 23, ст. 2200; 2009, № 1, ст. 29) следующие изменения: 1) в статье 31: а) часть шестую изложить в следующей редакции: "6. Окружному (флотскому) военному суду подсудны уголовные дела, указанные в части третьей настоящей статьи, в отношении военнослужащих и граждан, проходящих военные сборы, а также уголовные дела, переданные в указанный суд в соответствии с частями четвертой - седьмой статьи 35 настоящего Кодекса."; б) часть седьмую признать утратившей силу; в) часть восьмую изложить в следующей редакции: "8. Военные суды, дислоцирующиеся за пределами территории Российской Федерации, при рассмотрении уголовных дел в случаях, предусмотренных федеральным конституционным законом, руководствуются настоящим Кодексом."; 2) статью 35 дополнить частями четвертой - седьмой следующего содержания: "4. По ходатайству Генерального прокурора Российской Федерации или его заместителя (далее - ходатайство) уголовное дело хотя бы об одном из преступлений, предусмотренных статьями 205, 2051, 2052, 206, 208, 209, 211, 277-279 и 360 Уголовного кодекса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w:t>
      </w:r>
    </w:p>
    <w:p>
      <w:r>
        <w:rPr>
          <w:b/>
        </w:rPr>
        <w:t xml:space="preserve">5. </w:t>
      </w:r>
      <w:r>
        <w:t>Вопрос об изменении территориальной подсудности уголовного дела по основаниям, указанным в части четвертой настоящей статьи, разрешается коллегией, состоящей из трех судей Верховного Суда Российской Федерации, в судебном заседании с участием прокурора, обвиняемого и его защитника в срок до 15 суток со дня поступления ходатайства</w:t>
      </w:r>
    </w:p>
    <w:p>
      <w:r>
        <w:rPr>
          <w:b/>
        </w:rPr>
        <w:t xml:space="preserve">6. </w:t>
      </w:r>
      <w:r>
        <w:t>В начале заседания председательствующий объявляет, какое ходатайство подлежит рассмотрению, разъясняет явившимся в судебное заседание лицам их права и обязанности. Затем прокурор обосновывает ходатайство, после чего заслушиваются другие явившиеся в судебное заседание лица. По решению суда обвиняемый участвует в судебном заседании путем использования систем видеоконференц-связи</w:t>
      </w:r>
    </w:p>
    <w:p>
      <w:r>
        <w:rPr>
          <w:b/>
        </w:rPr>
        <w:t xml:space="preserve">7. </w:t>
      </w:r>
      <w:r>
        <w:t>По результатам рассмотрения ходатайства коллегия выносит одно из следующих постановлений</w:t>
      </w:r>
    </w:p>
    <w:p>
      <w:r>
        <w:rPr>
          <w:b/>
        </w:rPr>
        <w:t xml:space="preserve">7. </w:t>
      </w:r>
      <w:r>
        <w:t>об удовлетворении ходатайства и направлении уголовного дела для рассмотрения в соответствующий окружной (флотский) военный суд</w:t>
      </w:r>
    </w:p>
    <w:p>
      <w:r>
        <w:rPr>
          <w:b/>
        </w:rPr>
        <w:t xml:space="preserve">7. </w:t>
      </w:r>
      <w:r>
        <w:t>об отказе в удовлетворении ходатайства."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